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93" w:rsidRDefault="00034593" w:rsidP="008407B7">
      <w:pPr>
        <w:jc w:val="center"/>
        <w:rPr>
          <w:rFonts w:ascii="Calibri" w:eastAsia="Calibri" w:hAnsi="Calibri"/>
          <w:b/>
          <w:sz w:val="28"/>
          <w:szCs w:val="28"/>
          <w:bdr w:val="none" w:sz="0" w:space="0" w:color="auto"/>
        </w:rPr>
      </w:pPr>
      <w:r w:rsidRPr="00034593">
        <w:rPr>
          <w:rFonts w:ascii="Calibri" w:eastAsia="Calibri" w:hAnsi="Calibri"/>
          <w:b/>
          <w:sz w:val="28"/>
          <w:szCs w:val="28"/>
          <w:bdr w:val="none" w:sz="0" w:space="0" w:color="auto"/>
        </w:rPr>
        <w:t>REGISTRATION FORM</w:t>
      </w:r>
    </w:p>
    <w:p w:rsidR="008407B7" w:rsidRPr="00034593" w:rsidRDefault="008407B7" w:rsidP="008407B7">
      <w:pPr>
        <w:jc w:val="center"/>
        <w:rPr>
          <w:rFonts w:ascii="Calibri" w:eastAsia="Calibri" w:hAnsi="Calibri"/>
          <w:b/>
          <w:sz w:val="28"/>
          <w:szCs w:val="28"/>
          <w:bdr w:val="none" w:sz="0" w:space="0" w:color="auto"/>
        </w:rPr>
      </w:pPr>
    </w:p>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Calibri" w:hAnsi="Calibri"/>
          <w:b/>
          <w:bdr w:val="none" w:sz="0" w:space="0" w:color="auto"/>
        </w:rPr>
      </w:pPr>
      <w:r w:rsidRPr="00034593">
        <w:rPr>
          <w:rFonts w:ascii="Calibri" w:eastAsia="Calibri" w:hAnsi="Calibri"/>
          <w:b/>
          <w:bdr w:val="none" w:sz="0" w:space="0" w:color="auto"/>
        </w:rPr>
        <w:t xml:space="preserve"> </w:t>
      </w:r>
      <w:r w:rsidR="00EC6CE4">
        <w:rPr>
          <w:rFonts w:ascii="Calibri" w:eastAsia="Calibri" w:hAnsi="Calibri"/>
          <w:b/>
          <w:bdr w:val="none" w:sz="0" w:space="0" w:color="auto"/>
        </w:rPr>
        <w:t>“EDA Modelling &amp; Simulation SME</w:t>
      </w:r>
      <w:r w:rsidRPr="00034593">
        <w:rPr>
          <w:rFonts w:ascii="Calibri" w:eastAsia="Calibri" w:hAnsi="Calibri"/>
          <w:b/>
          <w:bdr w:val="none" w:sz="0" w:space="0" w:color="auto"/>
        </w:rPr>
        <w:t xml:space="preserve"> Platform”</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6893"/>
        <w:gridCol w:w="630"/>
      </w:tblGrid>
      <w:tr w:rsidR="00034593" w:rsidRPr="00034593" w:rsidTr="00E06D69">
        <w:trPr>
          <w:gridAfter w:val="1"/>
          <w:wAfter w:w="630" w:type="dxa"/>
          <w:trHeight w:val="300"/>
        </w:trPr>
        <w:tc>
          <w:tcPr>
            <w:tcW w:w="8748" w:type="dxa"/>
            <w:gridSpan w:val="2"/>
            <w:shd w:val="clear" w:color="auto" w:fill="auto"/>
            <w:noWrap/>
            <w:hideMark/>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Cs/>
                <w:i/>
                <w:iCs/>
                <w:sz w:val="22"/>
                <w:szCs w:val="22"/>
                <w:bdr w:val="none" w:sz="0" w:space="0" w:color="auto"/>
              </w:rPr>
            </w:pPr>
            <w:r w:rsidRPr="00034593">
              <w:rPr>
                <w:rFonts w:ascii="Calibri" w:eastAsia="Calibri" w:hAnsi="Calibri"/>
                <w:b/>
                <w:bCs/>
                <w:i/>
                <w:iCs/>
                <w:sz w:val="22"/>
                <w:szCs w:val="22"/>
                <w:bdr w:val="none" w:sz="0" w:space="0" w:color="auto"/>
              </w:rPr>
              <w:t>Small and medium-sized enterprise (SME)</w:t>
            </w:r>
          </w:p>
        </w:tc>
      </w:tr>
      <w:tr w:rsidR="00034593" w:rsidRPr="00034593" w:rsidTr="00E06D69">
        <w:trPr>
          <w:gridAfter w:val="1"/>
          <w:wAfter w:w="630" w:type="dxa"/>
          <w:trHeight w:val="300"/>
        </w:trPr>
        <w:tc>
          <w:tcPr>
            <w:tcW w:w="1855" w:type="dxa"/>
            <w:shd w:val="clear" w:color="auto" w:fill="auto"/>
            <w:noWrap/>
            <w:hideMark/>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034593">
              <w:rPr>
                <w:rFonts w:ascii="Calibri" w:eastAsia="Calibri" w:hAnsi="Calibri"/>
                <w:sz w:val="22"/>
                <w:szCs w:val="22"/>
                <w:bdr w:val="none" w:sz="0" w:space="0" w:color="auto"/>
              </w:rPr>
              <w:t>Name</w:t>
            </w:r>
            <w:r w:rsidR="004A1DC7">
              <w:rPr>
                <w:rFonts w:ascii="Calibri" w:eastAsia="Calibri" w:hAnsi="Calibri"/>
                <w:sz w:val="22"/>
                <w:szCs w:val="22"/>
                <w:bdr w:val="none" w:sz="0" w:space="0" w:color="auto"/>
              </w:rPr>
              <w:t>*</w:t>
            </w:r>
          </w:p>
        </w:tc>
        <w:tc>
          <w:tcPr>
            <w:tcW w:w="6893" w:type="dxa"/>
            <w:shd w:val="clear" w:color="auto" w:fill="auto"/>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r>
      <w:tr w:rsidR="00034593" w:rsidRPr="00034593" w:rsidTr="00E06D69">
        <w:trPr>
          <w:gridAfter w:val="1"/>
          <w:wAfter w:w="630" w:type="dxa"/>
          <w:trHeight w:val="300"/>
        </w:trPr>
        <w:tc>
          <w:tcPr>
            <w:tcW w:w="1855" w:type="dxa"/>
            <w:shd w:val="clear" w:color="auto" w:fill="auto"/>
            <w:noWrap/>
            <w:hideMark/>
          </w:tcPr>
          <w:p w:rsidR="00034593" w:rsidRPr="00034593" w:rsidRDefault="002142B8"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Pr>
                <w:rFonts w:ascii="Calibri" w:eastAsia="Calibri" w:hAnsi="Calibri"/>
                <w:sz w:val="22"/>
                <w:szCs w:val="22"/>
                <w:bdr w:val="none" w:sz="0" w:space="0" w:color="auto"/>
              </w:rPr>
              <w:t xml:space="preserve">Address </w:t>
            </w:r>
          </w:p>
        </w:tc>
        <w:tc>
          <w:tcPr>
            <w:tcW w:w="6893" w:type="dxa"/>
            <w:shd w:val="clear" w:color="auto" w:fill="auto"/>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r>
      <w:tr w:rsidR="00034593" w:rsidRPr="00034593" w:rsidTr="00E06D69">
        <w:trPr>
          <w:gridAfter w:val="1"/>
          <w:wAfter w:w="630" w:type="dxa"/>
          <w:trHeight w:val="300"/>
        </w:trPr>
        <w:tc>
          <w:tcPr>
            <w:tcW w:w="1855" w:type="dxa"/>
            <w:shd w:val="clear" w:color="auto" w:fill="auto"/>
            <w:noWrap/>
            <w:hideMark/>
          </w:tcPr>
          <w:p w:rsidR="00034593" w:rsidRPr="00034593" w:rsidRDefault="002142B8"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034593">
              <w:rPr>
                <w:rFonts w:ascii="Calibri" w:eastAsia="Calibri" w:hAnsi="Calibri"/>
                <w:sz w:val="22"/>
                <w:szCs w:val="22"/>
                <w:bdr w:val="none" w:sz="0" w:space="0" w:color="auto"/>
              </w:rPr>
              <w:t>City</w:t>
            </w:r>
            <w:r>
              <w:rPr>
                <w:rFonts w:ascii="Calibri" w:eastAsia="Calibri" w:hAnsi="Calibri"/>
                <w:sz w:val="22"/>
                <w:szCs w:val="22"/>
                <w:bdr w:val="none" w:sz="0" w:space="0" w:color="auto"/>
              </w:rPr>
              <w:t>*</w:t>
            </w:r>
          </w:p>
        </w:tc>
        <w:tc>
          <w:tcPr>
            <w:tcW w:w="6893" w:type="dxa"/>
            <w:shd w:val="clear" w:color="auto" w:fill="auto"/>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r>
      <w:tr w:rsidR="00034593" w:rsidRPr="00034593" w:rsidTr="00E06D69">
        <w:trPr>
          <w:gridAfter w:val="1"/>
          <w:wAfter w:w="630" w:type="dxa"/>
          <w:trHeight w:val="300"/>
        </w:trPr>
        <w:tc>
          <w:tcPr>
            <w:tcW w:w="1855" w:type="dxa"/>
            <w:shd w:val="clear" w:color="auto" w:fill="auto"/>
            <w:noWrap/>
            <w:hideMark/>
          </w:tcPr>
          <w:p w:rsidR="00034593" w:rsidRPr="00034593" w:rsidRDefault="002142B8"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034593">
              <w:rPr>
                <w:rFonts w:ascii="Calibri" w:eastAsia="Calibri" w:hAnsi="Calibri"/>
                <w:sz w:val="22"/>
                <w:szCs w:val="22"/>
                <w:bdr w:val="none" w:sz="0" w:space="0" w:color="auto"/>
              </w:rPr>
              <w:t>Country</w:t>
            </w:r>
            <w:r>
              <w:rPr>
                <w:rFonts w:ascii="Calibri" w:eastAsia="Calibri" w:hAnsi="Calibri"/>
                <w:sz w:val="22"/>
                <w:szCs w:val="22"/>
                <w:bdr w:val="none" w:sz="0" w:space="0" w:color="auto"/>
              </w:rPr>
              <w:t>*</w:t>
            </w:r>
          </w:p>
        </w:tc>
        <w:tc>
          <w:tcPr>
            <w:tcW w:w="6893" w:type="dxa"/>
            <w:shd w:val="clear" w:color="auto" w:fill="auto"/>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r>
      <w:tr w:rsidR="00034593" w:rsidRPr="00034593" w:rsidTr="00E06D69">
        <w:trPr>
          <w:gridAfter w:val="1"/>
          <w:wAfter w:w="630" w:type="dxa"/>
          <w:trHeight w:val="300"/>
        </w:trPr>
        <w:tc>
          <w:tcPr>
            <w:tcW w:w="1855" w:type="dxa"/>
            <w:shd w:val="clear" w:color="auto" w:fill="auto"/>
            <w:noWrap/>
            <w:hideMark/>
          </w:tcPr>
          <w:p w:rsidR="00034593" w:rsidRPr="00034593" w:rsidRDefault="002142B8"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034593">
              <w:rPr>
                <w:rFonts w:ascii="Calibri" w:eastAsia="Calibri" w:hAnsi="Calibri"/>
                <w:sz w:val="22"/>
                <w:szCs w:val="22"/>
                <w:bdr w:val="none" w:sz="0" w:space="0" w:color="auto"/>
              </w:rPr>
              <w:t>Website</w:t>
            </w:r>
          </w:p>
        </w:tc>
        <w:tc>
          <w:tcPr>
            <w:tcW w:w="6893" w:type="dxa"/>
            <w:shd w:val="clear" w:color="auto" w:fill="auto"/>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r>
      <w:tr w:rsidR="00034593" w:rsidRPr="00034593" w:rsidTr="00E06D69">
        <w:trPr>
          <w:gridAfter w:val="1"/>
          <w:wAfter w:w="630" w:type="dxa"/>
          <w:trHeight w:val="300"/>
        </w:trPr>
        <w:tc>
          <w:tcPr>
            <w:tcW w:w="1855" w:type="dxa"/>
            <w:shd w:val="clear" w:color="auto" w:fill="auto"/>
            <w:noWrap/>
            <w:hideMark/>
          </w:tcPr>
          <w:p w:rsidR="00034593" w:rsidRPr="00034593" w:rsidRDefault="002142B8"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034593">
              <w:rPr>
                <w:rFonts w:ascii="Calibri" w:eastAsia="Calibri" w:hAnsi="Calibri"/>
                <w:sz w:val="22"/>
                <w:szCs w:val="22"/>
                <w:bdr w:val="none" w:sz="0" w:space="0" w:color="auto"/>
              </w:rPr>
              <w:t>Point of Contact</w:t>
            </w:r>
            <w:r>
              <w:rPr>
                <w:rFonts w:ascii="Calibri" w:eastAsia="Calibri" w:hAnsi="Calibri"/>
                <w:sz w:val="22"/>
                <w:szCs w:val="22"/>
                <w:bdr w:val="none" w:sz="0" w:space="0" w:color="auto"/>
              </w:rPr>
              <w:t>*</w:t>
            </w:r>
          </w:p>
        </w:tc>
        <w:tc>
          <w:tcPr>
            <w:tcW w:w="6893" w:type="dxa"/>
            <w:shd w:val="clear" w:color="auto" w:fill="auto"/>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r>
      <w:tr w:rsidR="00034593" w:rsidRPr="00034593" w:rsidTr="00E06D69">
        <w:trPr>
          <w:gridAfter w:val="1"/>
          <w:wAfter w:w="630" w:type="dxa"/>
          <w:trHeight w:val="300"/>
        </w:trPr>
        <w:tc>
          <w:tcPr>
            <w:tcW w:w="1855" w:type="dxa"/>
            <w:shd w:val="clear" w:color="auto" w:fill="auto"/>
            <w:noWrap/>
            <w:hideMark/>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034593">
              <w:rPr>
                <w:rFonts w:ascii="Calibri" w:eastAsia="Calibri" w:hAnsi="Calibri"/>
                <w:sz w:val="22"/>
                <w:szCs w:val="22"/>
                <w:bdr w:val="none" w:sz="0" w:space="0" w:color="auto"/>
              </w:rPr>
              <w:t>Phone Number</w:t>
            </w:r>
            <w:r w:rsidR="004A1DC7">
              <w:rPr>
                <w:rFonts w:ascii="Calibri" w:eastAsia="Calibri" w:hAnsi="Calibri"/>
                <w:sz w:val="22"/>
                <w:szCs w:val="22"/>
                <w:bdr w:val="none" w:sz="0" w:space="0" w:color="auto"/>
              </w:rPr>
              <w:t>*</w:t>
            </w:r>
          </w:p>
        </w:tc>
        <w:tc>
          <w:tcPr>
            <w:tcW w:w="6893" w:type="dxa"/>
            <w:shd w:val="clear" w:color="auto" w:fill="auto"/>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r>
      <w:tr w:rsidR="00034593" w:rsidRPr="00034593" w:rsidTr="00E06D69">
        <w:trPr>
          <w:gridAfter w:val="1"/>
          <w:wAfter w:w="630" w:type="dxa"/>
          <w:trHeight w:val="300"/>
        </w:trPr>
        <w:tc>
          <w:tcPr>
            <w:tcW w:w="1855" w:type="dxa"/>
            <w:shd w:val="clear" w:color="auto" w:fill="auto"/>
            <w:noWrap/>
            <w:hideMark/>
          </w:tcPr>
          <w:p w:rsidR="00034593" w:rsidRPr="00034593" w:rsidRDefault="002142B8"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Pr>
                <w:rFonts w:ascii="Calibri" w:eastAsia="Calibri" w:hAnsi="Calibri"/>
                <w:sz w:val="22"/>
                <w:szCs w:val="22"/>
                <w:bdr w:val="none" w:sz="0" w:space="0" w:color="auto"/>
              </w:rPr>
              <w:t>Email*</w:t>
            </w:r>
          </w:p>
        </w:tc>
        <w:tc>
          <w:tcPr>
            <w:tcW w:w="6893" w:type="dxa"/>
            <w:shd w:val="clear" w:color="auto" w:fill="auto"/>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r>
      <w:tr w:rsidR="00034593" w:rsidRPr="00034593" w:rsidTr="00E06D69">
        <w:trPr>
          <w:gridAfter w:val="1"/>
          <w:wAfter w:w="630" w:type="dxa"/>
          <w:trHeight w:val="150"/>
        </w:trPr>
        <w:tc>
          <w:tcPr>
            <w:tcW w:w="8748" w:type="dxa"/>
            <w:gridSpan w:val="2"/>
            <w:shd w:val="clear" w:color="auto" w:fill="auto"/>
            <w:noWrap/>
            <w:hideMark/>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
                <w:szCs w:val="2"/>
                <w:bdr w:val="none" w:sz="0" w:space="0" w:color="auto"/>
              </w:rPr>
            </w:pPr>
          </w:p>
        </w:tc>
      </w:tr>
      <w:tr w:rsidR="00034593" w:rsidRPr="00034593" w:rsidTr="00E06D69">
        <w:trPr>
          <w:gridAfter w:val="1"/>
          <w:wAfter w:w="630" w:type="dxa"/>
          <w:trHeight w:val="300"/>
        </w:trPr>
        <w:tc>
          <w:tcPr>
            <w:tcW w:w="8748" w:type="dxa"/>
            <w:gridSpan w:val="2"/>
            <w:shd w:val="clear" w:color="auto" w:fill="auto"/>
            <w:noWrap/>
            <w:hideMark/>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Cs/>
                <w:i/>
                <w:iCs/>
                <w:sz w:val="22"/>
                <w:szCs w:val="22"/>
                <w:bdr w:val="none" w:sz="0" w:space="0" w:color="auto"/>
              </w:rPr>
            </w:pPr>
            <w:r w:rsidRPr="00034593">
              <w:rPr>
                <w:rFonts w:ascii="Calibri" w:eastAsia="Calibri" w:hAnsi="Calibri"/>
                <w:b/>
                <w:bCs/>
                <w:i/>
                <w:iCs/>
                <w:sz w:val="22"/>
                <w:szCs w:val="22"/>
                <w:bdr w:val="none" w:sz="0" w:space="0" w:color="auto"/>
              </w:rPr>
              <w:t xml:space="preserve">       Please indicate reference on your R&amp;T and Industrial capabilities </w:t>
            </w:r>
          </w:p>
        </w:tc>
      </w:tr>
      <w:tr w:rsidR="00034593" w:rsidRPr="00034593" w:rsidTr="00E06D69">
        <w:trPr>
          <w:gridAfter w:val="1"/>
          <w:wAfter w:w="630" w:type="dxa"/>
          <w:trHeight w:val="300"/>
        </w:trPr>
        <w:tc>
          <w:tcPr>
            <w:tcW w:w="8748" w:type="dxa"/>
            <w:gridSpan w:val="2"/>
            <w:shd w:val="clear" w:color="auto" w:fill="auto"/>
            <w:noWrap/>
            <w:hideMark/>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034593">
              <w:rPr>
                <w:rFonts w:ascii="Calibri" w:eastAsia="Calibri" w:hAnsi="Calibri"/>
                <w:sz w:val="22"/>
                <w:szCs w:val="22"/>
                <w:bdr w:val="none" w:sz="0" w:space="0" w:color="auto"/>
              </w:rPr>
              <w:t>R&amp;T</w:t>
            </w:r>
            <w:r w:rsidR="004A1DC7">
              <w:rPr>
                <w:rFonts w:ascii="Calibri" w:eastAsia="Calibri" w:hAnsi="Calibri"/>
                <w:sz w:val="22"/>
                <w:szCs w:val="22"/>
                <w:bdr w:val="none" w:sz="0" w:space="0" w:color="auto"/>
              </w:rPr>
              <w:t xml:space="preserve"> capabilities</w:t>
            </w:r>
            <w:r w:rsidRPr="00034593">
              <w:rPr>
                <w:rFonts w:ascii="Calibri" w:eastAsia="Calibri" w:hAnsi="Calibri"/>
                <w:sz w:val="22"/>
                <w:szCs w:val="22"/>
                <w:bdr w:val="none" w:sz="0" w:space="0" w:color="auto"/>
              </w:rPr>
              <w:t>:</w:t>
            </w:r>
            <w:r w:rsidR="002142B8">
              <w:rPr>
                <w:rFonts w:ascii="Calibri" w:eastAsia="Calibri" w:hAnsi="Calibri"/>
                <w:sz w:val="22"/>
                <w:szCs w:val="22"/>
                <w:bdr w:val="none" w:sz="0" w:space="0" w:color="auto"/>
              </w:rPr>
              <w:t>*</w:t>
            </w:r>
          </w:p>
        </w:tc>
      </w:tr>
      <w:tr w:rsidR="00034593" w:rsidRPr="00034593" w:rsidTr="00E06D69">
        <w:trPr>
          <w:gridAfter w:val="1"/>
          <w:wAfter w:w="630" w:type="dxa"/>
          <w:trHeight w:val="300"/>
        </w:trPr>
        <w:tc>
          <w:tcPr>
            <w:tcW w:w="8748" w:type="dxa"/>
            <w:gridSpan w:val="2"/>
            <w:shd w:val="clear" w:color="auto" w:fill="auto"/>
            <w:noWrap/>
            <w:hideMark/>
          </w:tcPr>
          <w:p w:rsidR="00034593" w:rsidRPr="00034593" w:rsidRDefault="004A1DC7"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Pr>
                <w:rFonts w:ascii="Calibri" w:eastAsia="Calibri" w:hAnsi="Calibri"/>
                <w:sz w:val="22"/>
                <w:szCs w:val="22"/>
                <w:bdr w:val="none" w:sz="0" w:space="0" w:color="auto"/>
              </w:rPr>
              <w:t>Industrial capabilities</w:t>
            </w:r>
            <w:r w:rsidR="00034593" w:rsidRPr="00034593">
              <w:rPr>
                <w:rFonts w:ascii="Calibri" w:eastAsia="Calibri" w:hAnsi="Calibri"/>
                <w:sz w:val="22"/>
                <w:szCs w:val="22"/>
                <w:bdr w:val="none" w:sz="0" w:space="0" w:color="auto"/>
              </w:rPr>
              <w:t>:</w:t>
            </w:r>
            <w:r w:rsidR="002142B8">
              <w:rPr>
                <w:rFonts w:ascii="Calibri" w:eastAsia="Calibri" w:hAnsi="Calibri"/>
                <w:sz w:val="22"/>
                <w:szCs w:val="22"/>
                <w:bdr w:val="none" w:sz="0" w:space="0" w:color="auto"/>
              </w:rPr>
              <w:t>*</w:t>
            </w:r>
          </w:p>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r>
      <w:tr w:rsidR="00034593" w:rsidRPr="00034593" w:rsidTr="00E06D69">
        <w:trPr>
          <w:gridAfter w:val="1"/>
          <w:wAfter w:w="630" w:type="dxa"/>
          <w:trHeight w:val="300"/>
        </w:trPr>
        <w:tc>
          <w:tcPr>
            <w:tcW w:w="8748" w:type="dxa"/>
            <w:gridSpan w:val="2"/>
            <w:shd w:val="clear" w:color="auto" w:fill="auto"/>
            <w:noWrap/>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034593">
              <w:rPr>
                <w:rFonts w:ascii="Calibri" w:eastAsia="Calibri" w:hAnsi="Calibri"/>
                <w:sz w:val="22"/>
                <w:szCs w:val="22"/>
                <w:bdr w:val="none" w:sz="0" w:space="0" w:color="auto"/>
              </w:rPr>
              <w:t>Total No. of employees:</w:t>
            </w:r>
            <w:r w:rsidR="004A1DC7">
              <w:rPr>
                <w:rFonts w:ascii="Calibri" w:eastAsia="Calibri" w:hAnsi="Calibri"/>
                <w:sz w:val="22"/>
                <w:szCs w:val="22"/>
                <w:bdr w:val="none" w:sz="0" w:space="0" w:color="auto"/>
              </w:rPr>
              <w:t>*</w:t>
            </w:r>
          </w:p>
        </w:tc>
      </w:tr>
      <w:tr w:rsidR="00034593" w:rsidRPr="00034593" w:rsidTr="00E06D69">
        <w:trPr>
          <w:gridAfter w:val="1"/>
          <w:wAfter w:w="630" w:type="dxa"/>
          <w:trHeight w:val="165"/>
        </w:trPr>
        <w:tc>
          <w:tcPr>
            <w:tcW w:w="8748" w:type="dxa"/>
            <w:gridSpan w:val="2"/>
            <w:shd w:val="clear" w:color="auto" w:fill="auto"/>
            <w:noWrap/>
            <w:hideMark/>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
                <w:szCs w:val="2"/>
                <w:bdr w:val="none" w:sz="0" w:space="0" w:color="auto"/>
              </w:rPr>
            </w:pPr>
          </w:p>
        </w:tc>
      </w:tr>
      <w:tr w:rsidR="00034593" w:rsidRPr="00034593" w:rsidTr="00E06D69">
        <w:trPr>
          <w:gridAfter w:val="1"/>
          <w:wAfter w:w="630" w:type="dxa"/>
          <w:trHeight w:val="300"/>
        </w:trPr>
        <w:tc>
          <w:tcPr>
            <w:tcW w:w="8748" w:type="dxa"/>
            <w:gridSpan w:val="2"/>
            <w:shd w:val="clear" w:color="auto" w:fill="auto"/>
            <w:noWrap/>
            <w:hideMark/>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Cs/>
                <w:i/>
                <w:iCs/>
                <w:sz w:val="22"/>
                <w:szCs w:val="22"/>
                <w:bdr w:val="none" w:sz="0" w:space="0" w:color="auto"/>
              </w:rPr>
            </w:pPr>
            <w:r w:rsidRPr="00034593">
              <w:rPr>
                <w:rFonts w:ascii="Calibri" w:eastAsia="Calibri" w:hAnsi="Calibri"/>
                <w:b/>
                <w:bCs/>
                <w:i/>
                <w:iCs/>
                <w:sz w:val="22"/>
                <w:szCs w:val="22"/>
                <w:bdr w:val="none" w:sz="0" w:space="0" w:color="auto"/>
              </w:rPr>
              <w:t xml:space="preserve">       Please indicate your participation to other groups / associations in M&amp;S</w:t>
            </w:r>
          </w:p>
        </w:tc>
      </w:tr>
      <w:tr w:rsidR="00034593" w:rsidRPr="00034593" w:rsidTr="00E06D69">
        <w:trPr>
          <w:trHeight w:val="300"/>
        </w:trPr>
        <w:tc>
          <w:tcPr>
            <w:tcW w:w="8748" w:type="dxa"/>
            <w:gridSpan w:val="2"/>
            <w:shd w:val="clear" w:color="auto" w:fill="auto"/>
            <w:noWrap/>
            <w:hideMark/>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034593">
              <w:rPr>
                <w:rFonts w:ascii="Calibri" w:eastAsia="Calibri" w:hAnsi="Calibri"/>
                <w:sz w:val="22"/>
                <w:szCs w:val="22"/>
                <w:bdr w:val="none" w:sz="0" w:space="0" w:color="auto"/>
              </w:rPr>
              <w:t>SISO</w:t>
            </w:r>
          </w:p>
        </w:tc>
        <w:tc>
          <w:tcPr>
            <w:tcW w:w="630" w:type="dxa"/>
            <w:shd w:val="clear" w:color="auto" w:fill="auto"/>
            <w:noWrap/>
            <w:hideMark/>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r>
      <w:tr w:rsidR="00034593" w:rsidRPr="00034593" w:rsidTr="00E06D69">
        <w:trPr>
          <w:trHeight w:val="300"/>
        </w:trPr>
        <w:tc>
          <w:tcPr>
            <w:tcW w:w="8748" w:type="dxa"/>
            <w:gridSpan w:val="2"/>
            <w:shd w:val="clear" w:color="auto" w:fill="auto"/>
            <w:noWrap/>
            <w:hideMark/>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034593">
              <w:rPr>
                <w:rFonts w:ascii="Calibri" w:eastAsia="Calibri" w:hAnsi="Calibri"/>
                <w:sz w:val="22"/>
                <w:szCs w:val="22"/>
                <w:bdr w:val="none" w:sz="0" w:space="0" w:color="auto"/>
              </w:rPr>
              <w:t>EUROSIM</w:t>
            </w:r>
          </w:p>
        </w:tc>
        <w:tc>
          <w:tcPr>
            <w:tcW w:w="630" w:type="dxa"/>
            <w:shd w:val="clear" w:color="auto" w:fill="auto"/>
            <w:noWrap/>
            <w:hideMark/>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r>
      <w:tr w:rsidR="00034593" w:rsidRPr="00034593" w:rsidTr="00E06D69">
        <w:trPr>
          <w:trHeight w:val="300"/>
        </w:trPr>
        <w:tc>
          <w:tcPr>
            <w:tcW w:w="8748" w:type="dxa"/>
            <w:gridSpan w:val="2"/>
            <w:shd w:val="clear" w:color="auto" w:fill="auto"/>
            <w:noWrap/>
            <w:hideMark/>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034593">
              <w:rPr>
                <w:rFonts w:ascii="Calibri" w:eastAsia="Calibri" w:hAnsi="Calibri"/>
                <w:sz w:val="22"/>
                <w:szCs w:val="22"/>
                <w:bdr w:val="none" w:sz="0" w:space="0" w:color="auto"/>
              </w:rPr>
              <w:t xml:space="preserve">NMSG (# …) </w:t>
            </w:r>
          </w:p>
        </w:tc>
        <w:tc>
          <w:tcPr>
            <w:tcW w:w="630" w:type="dxa"/>
            <w:shd w:val="clear" w:color="auto" w:fill="auto"/>
            <w:noWrap/>
            <w:hideMark/>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r>
      <w:tr w:rsidR="00034593" w:rsidRPr="00034593" w:rsidTr="00E06D69">
        <w:trPr>
          <w:trHeight w:val="300"/>
        </w:trPr>
        <w:tc>
          <w:tcPr>
            <w:tcW w:w="8748" w:type="dxa"/>
            <w:gridSpan w:val="2"/>
            <w:shd w:val="clear" w:color="auto" w:fill="auto"/>
            <w:noWrap/>
            <w:hideMark/>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034593">
              <w:rPr>
                <w:rFonts w:ascii="Calibri" w:eastAsia="Calibri" w:hAnsi="Calibri"/>
                <w:sz w:val="22"/>
                <w:szCs w:val="22"/>
                <w:bdr w:val="none" w:sz="0" w:space="0" w:color="auto"/>
              </w:rPr>
              <w:t>National associations in M&amp;S area (…)</w:t>
            </w:r>
          </w:p>
        </w:tc>
        <w:tc>
          <w:tcPr>
            <w:tcW w:w="630" w:type="dxa"/>
            <w:shd w:val="clear" w:color="auto" w:fill="auto"/>
            <w:noWrap/>
            <w:hideMark/>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r>
      <w:tr w:rsidR="00034593" w:rsidRPr="00034593" w:rsidTr="00E06D69">
        <w:trPr>
          <w:trHeight w:val="300"/>
        </w:trPr>
        <w:tc>
          <w:tcPr>
            <w:tcW w:w="8748" w:type="dxa"/>
            <w:gridSpan w:val="2"/>
            <w:shd w:val="clear" w:color="auto" w:fill="auto"/>
            <w:noWrap/>
            <w:hideMark/>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034593">
              <w:rPr>
                <w:rFonts w:ascii="Calibri" w:eastAsia="Calibri" w:hAnsi="Calibri"/>
                <w:sz w:val="22"/>
                <w:szCs w:val="22"/>
                <w:bdr w:val="none" w:sz="0" w:space="0" w:color="auto"/>
              </w:rPr>
              <w:t>ETSA</w:t>
            </w:r>
          </w:p>
        </w:tc>
        <w:tc>
          <w:tcPr>
            <w:tcW w:w="630" w:type="dxa"/>
            <w:shd w:val="clear" w:color="auto" w:fill="auto"/>
            <w:noWrap/>
            <w:hideMark/>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r>
      <w:tr w:rsidR="00034593" w:rsidRPr="00034593" w:rsidTr="00E06D69">
        <w:trPr>
          <w:trHeight w:val="269"/>
        </w:trPr>
        <w:tc>
          <w:tcPr>
            <w:tcW w:w="8748" w:type="dxa"/>
            <w:gridSpan w:val="2"/>
            <w:shd w:val="clear" w:color="auto" w:fill="auto"/>
            <w:noWrap/>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034593">
              <w:rPr>
                <w:rFonts w:ascii="Calibri" w:eastAsia="Calibri" w:hAnsi="Calibri"/>
                <w:sz w:val="22"/>
                <w:szCs w:val="22"/>
                <w:bdr w:val="none" w:sz="0" w:space="0" w:color="auto"/>
              </w:rPr>
              <w:t>Others</w:t>
            </w:r>
          </w:p>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c>
          <w:tcPr>
            <w:tcW w:w="630" w:type="dxa"/>
            <w:shd w:val="clear" w:color="auto" w:fill="auto"/>
            <w:noWrap/>
            <w:hideMark/>
          </w:tcPr>
          <w:p w:rsidR="00034593" w:rsidRPr="00034593" w:rsidRDefault="00034593" w:rsidP="000345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p>
        </w:tc>
      </w:tr>
    </w:tbl>
    <w:p w:rsidR="008407B7" w:rsidRDefault="004A1DC7" w:rsidP="008407B7">
      <w:pPr>
        <w:pStyle w:val="Body"/>
        <w:spacing w:after="0"/>
        <w:jc w:val="left"/>
        <w:rPr>
          <w:b/>
          <w:bCs/>
          <w:sz w:val="28"/>
          <w:szCs w:val="28"/>
          <w:lang w:val="en-GB"/>
        </w:rPr>
      </w:pPr>
      <w:r>
        <w:rPr>
          <w:b/>
          <w:bCs/>
          <w:sz w:val="20"/>
          <w:szCs w:val="20"/>
          <w:lang w:val="en-US"/>
        </w:rPr>
        <w:t>* Mandatory</w:t>
      </w:r>
      <w:r w:rsidR="008407B7" w:rsidRPr="008407B7">
        <w:rPr>
          <w:b/>
          <w:bCs/>
          <w:sz w:val="28"/>
          <w:szCs w:val="28"/>
          <w:lang w:val="en-GB"/>
        </w:rPr>
        <w:t xml:space="preserve"> </w:t>
      </w:r>
    </w:p>
    <w:p w:rsidR="00EC6CE4" w:rsidRDefault="00EC6CE4" w:rsidP="00083764">
      <w:pPr>
        <w:pStyle w:val="Body"/>
        <w:spacing w:after="0"/>
        <w:jc w:val="right"/>
        <w:rPr>
          <w:bCs/>
          <w:sz w:val="28"/>
          <w:szCs w:val="28"/>
          <w:lang w:val="en-GB"/>
        </w:rPr>
      </w:pPr>
    </w:p>
    <w:p w:rsidR="00EC6CE4" w:rsidRPr="00E41703" w:rsidRDefault="00E41703" w:rsidP="00E41703">
      <w:pPr>
        <w:pStyle w:val="Body"/>
        <w:spacing w:after="0"/>
        <w:rPr>
          <w:bCs/>
          <w:sz w:val="24"/>
          <w:szCs w:val="24"/>
          <w:lang w:val="en-GB"/>
        </w:rPr>
      </w:pPr>
      <w:r w:rsidRPr="00E41703">
        <w:rPr>
          <w:bCs/>
          <w:sz w:val="24"/>
          <w:szCs w:val="24"/>
          <w:lang w:val="en-GB"/>
        </w:rPr>
        <w:t xml:space="preserve">Date: </w:t>
      </w:r>
      <w:r>
        <w:rPr>
          <w:bCs/>
          <w:sz w:val="24"/>
          <w:szCs w:val="24"/>
          <w:lang w:val="en-GB"/>
        </w:rPr>
        <w:tab/>
      </w:r>
      <w:r>
        <w:rPr>
          <w:bCs/>
          <w:sz w:val="24"/>
          <w:szCs w:val="24"/>
          <w:lang w:val="en-GB"/>
        </w:rPr>
        <w:tab/>
      </w:r>
      <w:r>
        <w:rPr>
          <w:bCs/>
          <w:sz w:val="24"/>
          <w:szCs w:val="24"/>
          <w:lang w:val="en-GB"/>
        </w:rPr>
        <w:tab/>
      </w:r>
      <w:r>
        <w:rPr>
          <w:bCs/>
          <w:sz w:val="24"/>
          <w:szCs w:val="24"/>
          <w:lang w:val="en-GB"/>
        </w:rPr>
        <w:tab/>
      </w:r>
      <w:r>
        <w:rPr>
          <w:bCs/>
          <w:sz w:val="24"/>
          <w:szCs w:val="24"/>
          <w:lang w:val="en-GB"/>
        </w:rPr>
        <w:tab/>
      </w:r>
      <w:r>
        <w:rPr>
          <w:bCs/>
          <w:sz w:val="24"/>
          <w:szCs w:val="24"/>
          <w:lang w:val="en-GB"/>
        </w:rPr>
        <w:tab/>
      </w:r>
      <w:r>
        <w:rPr>
          <w:bCs/>
          <w:sz w:val="24"/>
          <w:szCs w:val="24"/>
          <w:lang w:val="en-GB"/>
        </w:rPr>
        <w:tab/>
      </w:r>
      <w:r>
        <w:rPr>
          <w:bCs/>
          <w:sz w:val="24"/>
          <w:szCs w:val="24"/>
          <w:lang w:val="en-GB"/>
        </w:rPr>
        <w:tab/>
      </w:r>
      <w:r>
        <w:rPr>
          <w:bCs/>
          <w:sz w:val="24"/>
          <w:szCs w:val="24"/>
          <w:lang w:val="en-GB"/>
        </w:rPr>
        <w:tab/>
        <w:t>Signature:</w:t>
      </w:r>
    </w:p>
    <w:p w:rsidR="00083764" w:rsidRPr="00083764" w:rsidRDefault="00083764" w:rsidP="00083764">
      <w:pPr>
        <w:pStyle w:val="Body"/>
        <w:spacing w:after="0"/>
        <w:jc w:val="right"/>
        <w:rPr>
          <w:bCs/>
          <w:sz w:val="28"/>
          <w:szCs w:val="28"/>
          <w:lang w:val="en-GB"/>
        </w:rPr>
      </w:pPr>
      <w:r w:rsidRPr="00083764">
        <w:rPr>
          <w:bCs/>
          <w:sz w:val="28"/>
          <w:szCs w:val="28"/>
          <w:lang w:val="en-GB"/>
        </w:rPr>
        <w:lastRenderedPageBreak/>
        <w:t>Annex</w:t>
      </w:r>
    </w:p>
    <w:p w:rsidR="00083764" w:rsidRDefault="00083764" w:rsidP="008407B7">
      <w:pPr>
        <w:pStyle w:val="Body"/>
        <w:spacing w:after="0"/>
        <w:jc w:val="center"/>
        <w:rPr>
          <w:b/>
          <w:bCs/>
          <w:sz w:val="28"/>
          <w:szCs w:val="28"/>
          <w:lang w:val="en-GB"/>
        </w:rPr>
      </w:pPr>
    </w:p>
    <w:p w:rsidR="008407B7" w:rsidRDefault="008407B7" w:rsidP="008407B7">
      <w:pPr>
        <w:pStyle w:val="Body"/>
        <w:spacing w:after="0"/>
        <w:jc w:val="center"/>
        <w:rPr>
          <w:b/>
          <w:bCs/>
          <w:sz w:val="28"/>
          <w:szCs w:val="28"/>
          <w:lang w:val="en-GB"/>
        </w:rPr>
      </w:pPr>
      <w:r>
        <w:rPr>
          <w:b/>
          <w:bCs/>
          <w:sz w:val="28"/>
          <w:szCs w:val="28"/>
          <w:lang w:val="en-GB"/>
        </w:rPr>
        <w:t>Terms of Reference</w:t>
      </w:r>
    </w:p>
    <w:p w:rsidR="008407B7" w:rsidRDefault="008407B7" w:rsidP="008407B7">
      <w:pPr>
        <w:pStyle w:val="Body"/>
        <w:spacing w:after="0"/>
        <w:jc w:val="center"/>
        <w:rPr>
          <w:b/>
          <w:bCs/>
          <w:sz w:val="28"/>
          <w:szCs w:val="28"/>
          <w:lang w:val="en-GB"/>
        </w:rPr>
      </w:pPr>
    </w:p>
    <w:p w:rsidR="008407B7" w:rsidRPr="00A3114C" w:rsidRDefault="008407B7" w:rsidP="008407B7">
      <w:pPr>
        <w:pStyle w:val="Body"/>
        <w:spacing w:after="0"/>
        <w:jc w:val="center"/>
        <w:rPr>
          <w:b/>
          <w:bCs/>
          <w:sz w:val="28"/>
          <w:szCs w:val="28"/>
          <w:lang w:val="en-US"/>
        </w:rPr>
      </w:pPr>
      <w:r w:rsidRPr="00A3114C">
        <w:rPr>
          <w:b/>
          <w:bCs/>
          <w:sz w:val="28"/>
          <w:szCs w:val="28"/>
          <w:lang w:val="en-US"/>
        </w:rPr>
        <w:t xml:space="preserve"> “</w:t>
      </w:r>
      <w:r>
        <w:rPr>
          <w:b/>
          <w:bCs/>
          <w:sz w:val="28"/>
          <w:szCs w:val="28"/>
          <w:lang w:val="en-US"/>
        </w:rPr>
        <w:t xml:space="preserve">EDA </w:t>
      </w:r>
      <w:r w:rsidRPr="00A3114C">
        <w:rPr>
          <w:b/>
          <w:bCs/>
          <w:sz w:val="28"/>
          <w:szCs w:val="28"/>
          <w:lang w:val="en-US"/>
        </w:rPr>
        <w:t>Modelling &amp; Simulation</w:t>
      </w:r>
      <w:r>
        <w:rPr>
          <w:b/>
          <w:bCs/>
          <w:sz w:val="28"/>
          <w:szCs w:val="28"/>
          <w:lang w:val="en-US"/>
        </w:rPr>
        <w:t xml:space="preserve"> SME Platform</w:t>
      </w:r>
      <w:r w:rsidRPr="00A3114C">
        <w:rPr>
          <w:b/>
          <w:bCs/>
          <w:sz w:val="28"/>
          <w:szCs w:val="28"/>
          <w:lang w:val="en-US"/>
        </w:rPr>
        <w:t>”</w:t>
      </w:r>
    </w:p>
    <w:p w:rsidR="008407B7" w:rsidRPr="00A3114C" w:rsidRDefault="008407B7" w:rsidP="0053586F">
      <w:pPr>
        <w:pStyle w:val="Body"/>
        <w:tabs>
          <w:tab w:val="left" w:pos="567"/>
        </w:tabs>
        <w:spacing w:after="0"/>
        <w:rPr>
          <w:b/>
          <w:bCs/>
          <w:sz w:val="20"/>
          <w:szCs w:val="20"/>
          <w:lang w:val="en-US"/>
        </w:rPr>
      </w:pPr>
    </w:p>
    <w:p w:rsidR="008407B7" w:rsidRPr="007739ED" w:rsidRDefault="008407B7" w:rsidP="008407B7">
      <w:pPr>
        <w:pStyle w:val="Body"/>
        <w:spacing w:after="0" w:line="240" w:lineRule="auto"/>
        <w:jc w:val="left"/>
        <w:rPr>
          <w:b/>
          <w:bCs/>
          <w:sz w:val="24"/>
          <w:szCs w:val="24"/>
          <w:lang w:val="en-GB"/>
        </w:rPr>
      </w:pPr>
    </w:p>
    <w:p w:rsidR="008407B7" w:rsidRPr="007739ED" w:rsidRDefault="008407B7" w:rsidP="008407B7">
      <w:pPr>
        <w:pStyle w:val="Body"/>
        <w:keepNext/>
        <w:spacing w:after="0"/>
        <w:jc w:val="left"/>
        <w:outlineLvl w:val="0"/>
        <w:rPr>
          <w:b/>
          <w:bCs/>
          <w:sz w:val="24"/>
          <w:szCs w:val="24"/>
          <w:lang w:val="en-GB"/>
        </w:rPr>
      </w:pPr>
      <w:r w:rsidRPr="007739ED">
        <w:rPr>
          <w:b/>
          <w:bCs/>
          <w:sz w:val="24"/>
          <w:szCs w:val="24"/>
          <w:lang w:val="en-GB"/>
        </w:rPr>
        <w:t>1</w:t>
      </w:r>
      <w:r w:rsidRPr="007739ED">
        <w:rPr>
          <w:b/>
          <w:bCs/>
          <w:sz w:val="24"/>
          <w:szCs w:val="24"/>
          <w:lang w:val="en-GB"/>
        </w:rPr>
        <w:tab/>
        <w:t>Introduction</w:t>
      </w:r>
    </w:p>
    <w:p w:rsidR="008407B7" w:rsidRPr="007739ED" w:rsidRDefault="008407B7" w:rsidP="008407B7">
      <w:pPr>
        <w:pStyle w:val="Body"/>
        <w:keepNext/>
        <w:spacing w:after="0"/>
        <w:jc w:val="left"/>
        <w:outlineLvl w:val="0"/>
        <w:rPr>
          <w:b/>
          <w:bCs/>
          <w:sz w:val="24"/>
          <w:szCs w:val="24"/>
          <w:lang w:val="en-GB"/>
        </w:rPr>
      </w:pPr>
    </w:p>
    <w:p w:rsidR="008407B7" w:rsidRPr="007739ED" w:rsidRDefault="008407B7" w:rsidP="008407B7">
      <w:pPr>
        <w:pStyle w:val="Body"/>
        <w:tabs>
          <w:tab w:val="left" w:pos="720"/>
        </w:tabs>
        <w:spacing w:after="0"/>
        <w:ind w:left="720" w:hanging="720"/>
        <w:rPr>
          <w:sz w:val="24"/>
          <w:szCs w:val="24"/>
          <w:lang w:val="en-GB"/>
        </w:rPr>
      </w:pPr>
      <w:r w:rsidRPr="007739ED">
        <w:rPr>
          <w:sz w:val="24"/>
          <w:szCs w:val="24"/>
          <w:lang w:val="en-US"/>
        </w:rPr>
        <w:t>1.1</w:t>
      </w:r>
      <w:r w:rsidRPr="007739ED">
        <w:rPr>
          <w:sz w:val="24"/>
          <w:szCs w:val="24"/>
          <w:lang w:val="en-US"/>
        </w:rPr>
        <w:tab/>
        <w:t>The Treaty on European Union</w:t>
      </w:r>
      <w:r w:rsidR="009D4458">
        <w:rPr>
          <w:rStyle w:val="FootnoteReference"/>
          <w:sz w:val="24"/>
          <w:szCs w:val="24"/>
          <w:lang w:val="en-US"/>
        </w:rPr>
        <w:footnoteReference w:id="2"/>
      </w:r>
      <w:r w:rsidRPr="007739ED">
        <w:rPr>
          <w:sz w:val="24"/>
          <w:szCs w:val="24"/>
          <w:lang w:val="en-US"/>
        </w:rPr>
        <w:t xml:space="preserve"> tasks the European Defence Agency (</w:t>
      </w:r>
      <w:r w:rsidRPr="007739ED">
        <w:rPr>
          <w:sz w:val="24"/>
          <w:szCs w:val="24"/>
          <w:lang w:val="en-GB"/>
        </w:rPr>
        <w:t>“</w:t>
      </w:r>
      <w:r w:rsidRPr="007739ED">
        <w:rPr>
          <w:sz w:val="24"/>
          <w:szCs w:val="24"/>
          <w:lang w:val="en-US"/>
        </w:rPr>
        <w:t>the Agency</w:t>
      </w:r>
      <w:r w:rsidRPr="007739ED">
        <w:rPr>
          <w:sz w:val="24"/>
          <w:szCs w:val="24"/>
          <w:lang w:val="en-GB"/>
        </w:rPr>
        <w:t>” or “EDA”</w:t>
      </w:r>
      <w:r w:rsidR="00C8668F">
        <w:rPr>
          <w:sz w:val="24"/>
          <w:szCs w:val="24"/>
          <w:lang w:val="en-US"/>
        </w:rPr>
        <w:t xml:space="preserve">), inter alia, to </w:t>
      </w:r>
      <w:r w:rsidR="00C8668F">
        <w:rPr>
          <w:sz w:val="24"/>
          <w:szCs w:val="24"/>
          <w:lang w:val="en"/>
        </w:rPr>
        <w:t>support d</w:t>
      </w:r>
      <w:r w:rsidRPr="00CF0C8A">
        <w:rPr>
          <w:sz w:val="24"/>
          <w:szCs w:val="24"/>
          <w:lang w:val="en"/>
        </w:rPr>
        <w:t>efence technology research</w:t>
      </w:r>
      <w:r w:rsidRPr="007739ED">
        <w:rPr>
          <w:sz w:val="24"/>
          <w:szCs w:val="24"/>
          <w:lang w:val="en-US"/>
        </w:rPr>
        <w:t xml:space="preserve"> </w:t>
      </w:r>
      <w:r>
        <w:rPr>
          <w:sz w:val="24"/>
          <w:szCs w:val="24"/>
          <w:lang w:val="en-US"/>
        </w:rPr>
        <w:t xml:space="preserve">and </w:t>
      </w:r>
      <w:r w:rsidRPr="00CF0C8A">
        <w:rPr>
          <w:sz w:val="24"/>
          <w:szCs w:val="24"/>
          <w:lang w:val="en"/>
        </w:rPr>
        <w:t>contribute to identifying and, if necessary, implementing any useful measure for strengthening the industrial</w:t>
      </w:r>
      <w:r w:rsidR="00C8668F">
        <w:rPr>
          <w:sz w:val="24"/>
          <w:szCs w:val="24"/>
          <w:lang w:val="en"/>
        </w:rPr>
        <w:t xml:space="preserve"> and technological base of the d</w:t>
      </w:r>
      <w:r w:rsidRPr="00CF0C8A">
        <w:rPr>
          <w:sz w:val="24"/>
          <w:szCs w:val="24"/>
          <w:lang w:val="en"/>
        </w:rPr>
        <w:t>efence sector</w:t>
      </w:r>
      <w:r>
        <w:rPr>
          <w:sz w:val="24"/>
          <w:szCs w:val="24"/>
          <w:lang w:val="en-US"/>
        </w:rPr>
        <w:t>.</w:t>
      </w:r>
    </w:p>
    <w:p w:rsidR="008407B7" w:rsidRPr="007739ED" w:rsidRDefault="008407B7" w:rsidP="008407B7">
      <w:pPr>
        <w:pStyle w:val="Body"/>
        <w:tabs>
          <w:tab w:val="left" w:pos="720"/>
        </w:tabs>
        <w:spacing w:after="0"/>
        <w:rPr>
          <w:sz w:val="24"/>
          <w:szCs w:val="24"/>
          <w:lang w:val="en-GB"/>
        </w:rPr>
      </w:pPr>
    </w:p>
    <w:p w:rsidR="0053586F" w:rsidRPr="0053586F" w:rsidRDefault="008407B7" w:rsidP="0053586F">
      <w:pPr>
        <w:pStyle w:val="Body"/>
        <w:tabs>
          <w:tab w:val="left" w:pos="720"/>
        </w:tabs>
        <w:spacing w:after="0"/>
        <w:ind w:left="720" w:hanging="720"/>
        <w:rPr>
          <w:sz w:val="24"/>
          <w:szCs w:val="24"/>
          <w:lang w:val="en-GB"/>
        </w:rPr>
      </w:pPr>
      <w:r w:rsidRPr="007739ED">
        <w:rPr>
          <w:sz w:val="24"/>
          <w:szCs w:val="24"/>
          <w:lang w:val="en-US"/>
        </w:rPr>
        <w:t>1.2</w:t>
      </w:r>
      <w:r w:rsidRPr="007739ED">
        <w:rPr>
          <w:sz w:val="24"/>
          <w:szCs w:val="24"/>
          <w:lang w:val="en-US"/>
        </w:rPr>
        <w:tab/>
      </w:r>
      <w:r w:rsidRPr="003A51EB">
        <w:rPr>
          <w:sz w:val="24"/>
          <w:szCs w:val="24"/>
          <w:lang w:val="en-US"/>
        </w:rPr>
        <w:t>Council Decision (CFSP) 2015/1835 of 12 October 2015 defining the statute, seat and operational rules of the European Defence Agency</w:t>
      </w:r>
      <w:r w:rsidR="009D4458">
        <w:rPr>
          <w:rStyle w:val="FootnoteReference"/>
          <w:sz w:val="24"/>
          <w:szCs w:val="24"/>
          <w:lang w:val="en-US"/>
        </w:rPr>
        <w:footnoteReference w:id="3"/>
      </w:r>
      <w:r w:rsidRPr="003A51EB">
        <w:rPr>
          <w:sz w:val="24"/>
          <w:szCs w:val="24"/>
          <w:lang w:val="en-US"/>
        </w:rPr>
        <w:t xml:space="preserve"> tasks </w:t>
      </w:r>
      <w:r w:rsidR="00C8668F">
        <w:rPr>
          <w:sz w:val="24"/>
          <w:szCs w:val="24"/>
          <w:lang w:val="en-US"/>
        </w:rPr>
        <w:t>EDA</w:t>
      </w:r>
      <w:r w:rsidRPr="003A51EB">
        <w:rPr>
          <w:sz w:val="24"/>
          <w:szCs w:val="24"/>
          <w:lang w:val="en-US"/>
        </w:rPr>
        <w:t xml:space="preserve"> to </w:t>
      </w:r>
      <w:r w:rsidRPr="003A51EB">
        <w:rPr>
          <w:sz w:val="24"/>
          <w:szCs w:val="24"/>
          <w:lang w:val="en-GB"/>
        </w:rPr>
        <w:t xml:space="preserve">support defence technology research, </w:t>
      </w:r>
      <w:r w:rsidR="009D4458">
        <w:rPr>
          <w:sz w:val="24"/>
          <w:szCs w:val="24"/>
          <w:lang w:val="en-GB"/>
        </w:rPr>
        <w:t xml:space="preserve">to </w:t>
      </w:r>
      <w:r w:rsidRPr="003A51EB">
        <w:rPr>
          <w:sz w:val="24"/>
          <w:szCs w:val="24"/>
          <w:lang w:val="en-GB"/>
        </w:rPr>
        <w:t>coordinate and plan joint research activities</w:t>
      </w:r>
      <w:r w:rsidR="009D4458">
        <w:rPr>
          <w:sz w:val="24"/>
          <w:szCs w:val="24"/>
          <w:lang w:val="en-GB"/>
        </w:rPr>
        <w:t>,</w:t>
      </w:r>
      <w:r w:rsidRPr="003A51EB">
        <w:rPr>
          <w:sz w:val="24"/>
          <w:szCs w:val="24"/>
          <w:lang w:val="en-GB"/>
        </w:rPr>
        <w:t xml:space="preserve"> and the study of technical solutions meeting future operational needs</w:t>
      </w:r>
      <w:r w:rsidRPr="003A51EB">
        <w:rPr>
          <w:sz w:val="24"/>
          <w:szCs w:val="24"/>
          <w:lang w:val="en-US"/>
        </w:rPr>
        <w:t xml:space="preserve">. Moreover, it contains </w:t>
      </w:r>
      <w:r w:rsidR="009D4458">
        <w:rPr>
          <w:sz w:val="24"/>
          <w:szCs w:val="24"/>
          <w:lang w:val="en-US"/>
        </w:rPr>
        <w:t xml:space="preserve">a </w:t>
      </w:r>
      <w:r w:rsidRPr="003A51EB">
        <w:rPr>
          <w:sz w:val="24"/>
          <w:szCs w:val="24"/>
          <w:lang w:val="en-US"/>
        </w:rPr>
        <w:t xml:space="preserve">clear task for EDA </w:t>
      </w:r>
      <w:r w:rsidR="009D4458">
        <w:rPr>
          <w:sz w:val="24"/>
          <w:szCs w:val="24"/>
          <w:lang w:val="en-US"/>
        </w:rPr>
        <w:t>to</w:t>
      </w:r>
      <w:r w:rsidR="009D4458" w:rsidRPr="003A51EB">
        <w:rPr>
          <w:sz w:val="24"/>
          <w:szCs w:val="24"/>
          <w:lang w:val="en-US"/>
        </w:rPr>
        <w:t xml:space="preserve"> </w:t>
      </w:r>
      <w:r w:rsidRPr="003A51EB">
        <w:rPr>
          <w:sz w:val="24"/>
          <w:szCs w:val="24"/>
          <w:lang w:val="en-GB"/>
        </w:rPr>
        <w:t>strengthen the industrial and technological base of the defence sector.</w:t>
      </w:r>
    </w:p>
    <w:p w:rsidR="008407B7" w:rsidRPr="007739ED" w:rsidRDefault="008407B7" w:rsidP="008407B7">
      <w:pPr>
        <w:pStyle w:val="Body"/>
        <w:keepNext/>
        <w:spacing w:after="0"/>
        <w:jc w:val="left"/>
        <w:outlineLvl w:val="0"/>
        <w:rPr>
          <w:b/>
          <w:bCs/>
          <w:sz w:val="24"/>
          <w:szCs w:val="24"/>
          <w:lang w:val="en-GB"/>
        </w:rPr>
      </w:pPr>
    </w:p>
    <w:p w:rsidR="0053586F" w:rsidRDefault="008407B7" w:rsidP="0053586F">
      <w:pPr>
        <w:pStyle w:val="Body"/>
        <w:tabs>
          <w:tab w:val="left" w:pos="720"/>
        </w:tabs>
        <w:ind w:left="720" w:hanging="720"/>
        <w:rPr>
          <w:sz w:val="24"/>
          <w:szCs w:val="24"/>
          <w:lang w:val="en-US"/>
        </w:rPr>
      </w:pPr>
      <w:r>
        <w:rPr>
          <w:sz w:val="24"/>
          <w:szCs w:val="24"/>
          <w:lang w:val="en-US"/>
        </w:rPr>
        <w:t>1.3</w:t>
      </w:r>
      <w:r>
        <w:rPr>
          <w:sz w:val="24"/>
          <w:szCs w:val="24"/>
          <w:lang w:val="en-US"/>
        </w:rPr>
        <w:tab/>
      </w:r>
      <w:r w:rsidR="0053586F" w:rsidRPr="0053586F">
        <w:rPr>
          <w:sz w:val="24"/>
          <w:szCs w:val="24"/>
          <w:lang w:val="en-US"/>
        </w:rPr>
        <w:t xml:space="preserve">The 2013 December European Council highlighted SMEs as an important element in the </w:t>
      </w:r>
      <w:proofErr w:type="spellStart"/>
      <w:r w:rsidR="0053586F" w:rsidRPr="0053586F">
        <w:rPr>
          <w:sz w:val="24"/>
          <w:szCs w:val="24"/>
          <w:lang w:val="en-US"/>
        </w:rPr>
        <w:t>defence</w:t>
      </w:r>
      <w:proofErr w:type="spellEnd"/>
      <w:r w:rsidR="0053586F" w:rsidRPr="0053586F">
        <w:rPr>
          <w:sz w:val="24"/>
          <w:szCs w:val="24"/>
          <w:lang w:val="en-US"/>
        </w:rPr>
        <w:t xml:space="preserve"> supply chain, a source of innovation and key</w:t>
      </w:r>
      <w:r w:rsidR="0053586F">
        <w:rPr>
          <w:sz w:val="24"/>
          <w:szCs w:val="24"/>
          <w:lang w:val="en-US"/>
        </w:rPr>
        <w:t xml:space="preserve"> enablers for competitiveness. </w:t>
      </w:r>
      <w:r w:rsidR="0053586F" w:rsidRPr="0053586F">
        <w:rPr>
          <w:sz w:val="24"/>
          <w:szCs w:val="24"/>
          <w:lang w:val="en-US"/>
        </w:rPr>
        <w:t xml:space="preserve">The role of SMEs in the </w:t>
      </w:r>
      <w:proofErr w:type="spellStart"/>
      <w:r w:rsidR="0053586F" w:rsidRPr="0053586F">
        <w:rPr>
          <w:sz w:val="24"/>
          <w:szCs w:val="24"/>
          <w:lang w:val="en-US"/>
        </w:rPr>
        <w:t>defence</w:t>
      </w:r>
      <w:proofErr w:type="spellEnd"/>
      <w:r w:rsidR="0053586F" w:rsidRPr="0053586F">
        <w:rPr>
          <w:sz w:val="24"/>
          <w:szCs w:val="24"/>
          <w:lang w:val="en-US"/>
        </w:rPr>
        <w:t xml:space="preserve"> supply chain is acknowledged also by the European Commissi</w:t>
      </w:r>
      <w:r w:rsidR="0053586F">
        <w:rPr>
          <w:sz w:val="24"/>
          <w:szCs w:val="24"/>
          <w:lang w:val="en-US"/>
        </w:rPr>
        <w:t>on Communication COM (2013) 542</w:t>
      </w:r>
      <w:r w:rsidR="0053586F">
        <w:rPr>
          <w:rStyle w:val="FootnoteReference"/>
          <w:sz w:val="24"/>
          <w:szCs w:val="24"/>
          <w:lang w:val="en-US"/>
        </w:rPr>
        <w:footnoteReference w:id="4"/>
      </w:r>
      <w:r w:rsidR="0053586F">
        <w:rPr>
          <w:sz w:val="24"/>
          <w:szCs w:val="24"/>
          <w:lang w:val="en-US"/>
        </w:rPr>
        <w:t xml:space="preserve"> </w:t>
      </w:r>
      <w:r w:rsidR="0053586F" w:rsidRPr="0053586F">
        <w:rPr>
          <w:sz w:val="24"/>
          <w:szCs w:val="24"/>
          <w:lang w:val="en-US"/>
        </w:rPr>
        <w:t>and its</w:t>
      </w:r>
      <w:r w:rsidR="0053586F">
        <w:rPr>
          <w:sz w:val="24"/>
          <w:szCs w:val="24"/>
          <w:lang w:val="en-US"/>
        </w:rPr>
        <w:t xml:space="preserve"> related Implementation Roadmap.</w:t>
      </w:r>
    </w:p>
    <w:p w:rsidR="008407B7" w:rsidRPr="00F9268D" w:rsidRDefault="0053586F" w:rsidP="008407B7">
      <w:pPr>
        <w:pStyle w:val="Body"/>
        <w:tabs>
          <w:tab w:val="left" w:pos="720"/>
        </w:tabs>
        <w:spacing w:after="0"/>
        <w:ind w:left="720" w:hanging="720"/>
        <w:rPr>
          <w:sz w:val="24"/>
          <w:szCs w:val="24"/>
          <w:lang w:val="en-GB"/>
        </w:rPr>
      </w:pPr>
      <w:r>
        <w:rPr>
          <w:sz w:val="24"/>
          <w:szCs w:val="24"/>
          <w:lang w:val="en-US"/>
        </w:rPr>
        <w:t xml:space="preserve">1.4. </w:t>
      </w:r>
      <w:r>
        <w:rPr>
          <w:sz w:val="24"/>
          <w:szCs w:val="24"/>
          <w:lang w:val="en-US"/>
        </w:rPr>
        <w:tab/>
      </w:r>
      <w:r w:rsidR="008407B7" w:rsidRPr="00496D31">
        <w:rPr>
          <w:sz w:val="24"/>
          <w:szCs w:val="24"/>
          <w:lang w:val="en-US"/>
        </w:rPr>
        <w:t>S</w:t>
      </w:r>
      <w:r w:rsidR="008407B7">
        <w:rPr>
          <w:sz w:val="24"/>
          <w:szCs w:val="24"/>
          <w:lang w:val="en-US"/>
        </w:rPr>
        <w:t xml:space="preserve">mall and Medium-sized </w:t>
      </w:r>
      <w:r w:rsidR="008407B7" w:rsidRPr="00496D31">
        <w:rPr>
          <w:sz w:val="24"/>
          <w:szCs w:val="24"/>
          <w:lang w:val="en-US"/>
        </w:rPr>
        <w:t>E</w:t>
      </w:r>
      <w:r w:rsidR="008407B7">
        <w:rPr>
          <w:sz w:val="24"/>
          <w:szCs w:val="24"/>
          <w:lang w:val="en-US"/>
        </w:rPr>
        <w:t>nterprise</w:t>
      </w:r>
      <w:r w:rsidR="008407B7" w:rsidRPr="00496D31">
        <w:rPr>
          <w:sz w:val="24"/>
          <w:szCs w:val="24"/>
          <w:lang w:val="en-US"/>
        </w:rPr>
        <w:t>s</w:t>
      </w:r>
      <w:r w:rsidR="008407B7">
        <w:rPr>
          <w:sz w:val="24"/>
          <w:szCs w:val="24"/>
          <w:lang w:val="en-US"/>
        </w:rPr>
        <w:t xml:space="preserve"> (SMEs)</w:t>
      </w:r>
      <w:r w:rsidR="008407B7" w:rsidRPr="00496D31">
        <w:rPr>
          <w:sz w:val="24"/>
          <w:szCs w:val="24"/>
          <w:lang w:val="en-US"/>
        </w:rPr>
        <w:t xml:space="preserve"> face barriers in promoting their innovative solutions to Government authorities and large companies. Moreover, due to the limited scale of most military projects and programs, the sourcing strategies often orientat</w:t>
      </w:r>
      <w:r w:rsidR="008407B7">
        <w:rPr>
          <w:sz w:val="24"/>
          <w:szCs w:val="24"/>
          <w:lang w:val="en-US"/>
        </w:rPr>
        <w:t>e to single global suppliers and integrate a lot of non EU product</w:t>
      </w:r>
      <w:r w:rsidR="009D4458">
        <w:rPr>
          <w:sz w:val="24"/>
          <w:szCs w:val="24"/>
          <w:lang w:val="en-US"/>
        </w:rPr>
        <w:t>s</w:t>
      </w:r>
      <w:r w:rsidR="008407B7">
        <w:rPr>
          <w:sz w:val="24"/>
          <w:szCs w:val="24"/>
          <w:lang w:val="en-US"/>
        </w:rPr>
        <w:t xml:space="preserve"> despite the fact that equivalent products could also be delivered by EU SMEs</w:t>
      </w:r>
      <w:r w:rsidR="008407B7" w:rsidRPr="00496D31">
        <w:rPr>
          <w:sz w:val="24"/>
          <w:szCs w:val="24"/>
          <w:lang w:val="en-US"/>
        </w:rPr>
        <w:t>.</w:t>
      </w:r>
      <w:r w:rsidR="008407B7">
        <w:rPr>
          <w:sz w:val="24"/>
          <w:szCs w:val="24"/>
          <w:lang w:val="en-US"/>
        </w:rPr>
        <w:t xml:space="preserve"> </w:t>
      </w:r>
      <w:r w:rsidR="008407B7" w:rsidRPr="00496D31">
        <w:rPr>
          <w:sz w:val="24"/>
          <w:szCs w:val="24"/>
          <w:lang w:val="en-US"/>
        </w:rPr>
        <w:t>Following the adoption of the SME Action Plan in March 2013 and the revised “Guidelines for facilitating SMEs’ access to the Defence market” in May 2015, EDA is actively working to identify a</w:t>
      </w:r>
      <w:r w:rsidR="00E41703">
        <w:rPr>
          <w:sz w:val="24"/>
          <w:szCs w:val="24"/>
          <w:lang w:val="en-US"/>
        </w:rPr>
        <w:t>nd develop pragmatic tools for d</w:t>
      </w:r>
      <w:r w:rsidR="00EC6CE4">
        <w:rPr>
          <w:sz w:val="24"/>
          <w:szCs w:val="24"/>
          <w:lang w:val="en-US"/>
        </w:rPr>
        <w:t>efence-related SMEs. A</w:t>
      </w:r>
      <w:r w:rsidR="008407B7" w:rsidRPr="00496D31">
        <w:rPr>
          <w:sz w:val="24"/>
          <w:szCs w:val="24"/>
          <w:lang w:val="en-US"/>
        </w:rPr>
        <w:t xml:space="preserve"> SME platform in the Modeling &amp; Simulation area can help their access to the related market.</w:t>
      </w:r>
    </w:p>
    <w:p w:rsidR="008407B7" w:rsidRPr="007739ED" w:rsidRDefault="008407B7" w:rsidP="008407B7">
      <w:pPr>
        <w:pStyle w:val="Body"/>
        <w:spacing w:after="0" w:line="240" w:lineRule="auto"/>
        <w:jc w:val="left"/>
        <w:rPr>
          <w:b/>
          <w:bCs/>
          <w:sz w:val="24"/>
          <w:szCs w:val="24"/>
          <w:lang w:val="en-GB"/>
        </w:rPr>
      </w:pPr>
    </w:p>
    <w:p w:rsidR="008407B7" w:rsidRPr="007739ED" w:rsidRDefault="008407B7" w:rsidP="008407B7">
      <w:pPr>
        <w:pStyle w:val="Body"/>
        <w:keepNext/>
        <w:spacing w:after="0"/>
        <w:jc w:val="left"/>
        <w:outlineLvl w:val="0"/>
        <w:rPr>
          <w:b/>
          <w:bCs/>
          <w:sz w:val="24"/>
          <w:szCs w:val="24"/>
          <w:lang w:val="en-GB"/>
        </w:rPr>
      </w:pPr>
      <w:r w:rsidRPr="007739ED">
        <w:rPr>
          <w:b/>
          <w:bCs/>
          <w:sz w:val="24"/>
          <w:szCs w:val="24"/>
          <w:lang w:val="en-US"/>
        </w:rPr>
        <w:t>2</w:t>
      </w:r>
      <w:r w:rsidRPr="007739ED">
        <w:rPr>
          <w:b/>
          <w:bCs/>
          <w:sz w:val="24"/>
          <w:szCs w:val="24"/>
          <w:lang w:val="en-US"/>
        </w:rPr>
        <w:tab/>
        <w:t>Objective</w:t>
      </w:r>
    </w:p>
    <w:p w:rsidR="008407B7" w:rsidRPr="00350523" w:rsidRDefault="008407B7" w:rsidP="008407B7">
      <w:pPr>
        <w:pStyle w:val="Body"/>
        <w:tabs>
          <w:tab w:val="left" w:pos="720"/>
        </w:tabs>
        <w:spacing w:after="0"/>
        <w:rPr>
          <w:sz w:val="24"/>
          <w:szCs w:val="24"/>
          <w:lang w:val="en-GB"/>
        </w:rPr>
      </w:pPr>
    </w:p>
    <w:p w:rsidR="008407B7" w:rsidRDefault="008407B7" w:rsidP="008407B7">
      <w:pPr>
        <w:pStyle w:val="Body"/>
        <w:tabs>
          <w:tab w:val="left" w:pos="720"/>
        </w:tabs>
        <w:spacing w:after="0"/>
        <w:ind w:left="720" w:hanging="720"/>
        <w:rPr>
          <w:sz w:val="24"/>
          <w:szCs w:val="24"/>
          <w:lang w:val="en-GB"/>
        </w:rPr>
      </w:pPr>
      <w:r w:rsidRPr="00350523">
        <w:rPr>
          <w:sz w:val="24"/>
          <w:szCs w:val="24"/>
          <w:lang w:val="en-US"/>
        </w:rPr>
        <w:t>2.1</w:t>
      </w:r>
      <w:r w:rsidRPr="00350523">
        <w:rPr>
          <w:sz w:val="24"/>
          <w:szCs w:val="24"/>
          <w:lang w:val="en-US"/>
        </w:rPr>
        <w:tab/>
        <w:t>The aim of t</w:t>
      </w:r>
      <w:r>
        <w:rPr>
          <w:sz w:val="24"/>
          <w:szCs w:val="24"/>
          <w:lang w:val="en-US"/>
        </w:rPr>
        <w:t xml:space="preserve">he </w:t>
      </w:r>
      <w:r w:rsidRPr="008407B7">
        <w:rPr>
          <w:b/>
          <w:bCs/>
          <w:sz w:val="24"/>
          <w:szCs w:val="24"/>
          <w:lang w:val="en-US"/>
        </w:rPr>
        <w:t>EDA Modelling &amp; Simulation</w:t>
      </w:r>
      <w:r w:rsidR="009D4458">
        <w:rPr>
          <w:b/>
          <w:bCs/>
          <w:sz w:val="24"/>
          <w:szCs w:val="24"/>
          <w:lang w:val="en-US"/>
        </w:rPr>
        <w:t xml:space="preserve"> (M&amp;S)</w:t>
      </w:r>
      <w:r w:rsidRPr="008407B7">
        <w:rPr>
          <w:b/>
          <w:bCs/>
          <w:sz w:val="24"/>
          <w:szCs w:val="24"/>
          <w:lang w:val="en-US"/>
        </w:rPr>
        <w:t xml:space="preserve"> SME Platform</w:t>
      </w:r>
      <w:r w:rsidR="00083764">
        <w:rPr>
          <w:b/>
          <w:bCs/>
          <w:sz w:val="24"/>
          <w:szCs w:val="24"/>
          <w:lang w:val="en-US"/>
        </w:rPr>
        <w:t xml:space="preserve">, </w:t>
      </w:r>
      <w:r w:rsidR="009D4458">
        <w:rPr>
          <w:b/>
          <w:bCs/>
          <w:sz w:val="24"/>
          <w:szCs w:val="24"/>
          <w:lang w:val="en-US"/>
        </w:rPr>
        <w:t>(</w:t>
      </w:r>
      <w:r w:rsidR="00083764">
        <w:rPr>
          <w:b/>
          <w:bCs/>
          <w:sz w:val="24"/>
          <w:szCs w:val="24"/>
          <w:lang w:val="en-US"/>
        </w:rPr>
        <w:t>h</w:t>
      </w:r>
      <w:r w:rsidR="00083764" w:rsidRPr="00083764">
        <w:rPr>
          <w:b/>
          <w:bCs/>
          <w:sz w:val="24"/>
          <w:szCs w:val="24"/>
          <w:lang w:val="en-US"/>
        </w:rPr>
        <w:t xml:space="preserve">ereinafter referred to as </w:t>
      </w:r>
      <w:r w:rsidR="009D4458">
        <w:rPr>
          <w:b/>
          <w:bCs/>
          <w:sz w:val="24"/>
          <w:szCs w:val="24"/>
          <w:lang w:val="en-US"/>
        </w:rPr>
        <w:t xml:space="preserve">“the </w:t>
      </w:r>
      <w:r w:rsidR="00083764" w:rsidRPr="00083764">
        <w:rPr>
          <w:b/>
          <w:bCs/>
          <w:sz w:val="24"/>
          <w:szCs w:val="24"/>
          <w:lang w:val="en-US"/>
        </w:rPr>
        <w:t>Platform</w:t>
      </w:r>
      <w:r w:rsidR="009D4458">
        <w:rPr>
          <w:b/>
          <w:bCs/>
          <w:sz w:val="24"/>
          <w:szCs w:val="24"/>
          <w:lang w:val="en-US"/>
        </w:rPr>
        <w:t>”)</w:t>
      </w:r>
      <w:r w:rsidR="00083764">
        <w:rPr>
          <w:sz w:val="24"/>
          <w:szCs w:val="24"/>
          <w:lang w:val="en-US"/>
        </w:rPr>
        <w:t xml:space="preserve">, </w:t>
      </w:r>
      <w:r w:rsidRPr="00350523">
        <w:rPr>
          <w:sz w:val="24"/>
          <w:szCs w:val="24"/>
          <w:lang w:val="en-US"/>
        </w:rPr>
        <w:t xml:space="preserve">is to </w:t>
      </w:r>
      <w:r w:rsidRPr="00350523">
        <w:rPr>
          <w:sz w:val="24"/>
          <w:szCs w:val="24"/>
          <w:lang w:val="en-GB"/>
        </w:rPr>
        <w:t xml:space="preserve">support defence-related SMEs to more easily access the M&amp;S defence market and supply chain, to work on standardization and share some good practices/open source products more quickly in </w:t>
      </w:r>
      <w:r w:rsidR="009D4458">
        <w:rPr>
          <w:sz w:val="24"/>
          <w:szCs w:val="24"/>
          <w:lang w:val="en-GB"/>
        </w:rPr>
        <w:t xml:space="preserve">the </w:t>
      </w:r>
      <w:r w:rsidRPr="00350523">
        <w:rPr>
          <w:sz w:val="24"/>
          <w:szCs w:val="24"/>
          <w:lang w:val="en-GB"/>
        </w:rPr>
        <w:t>EU Defence environment.</w:t>
      </w:r>
    </w:p>
    <w:p w:rsidR="008407B7" w:rsidRPr="00350523" w:rsidRDefault="008407B7" w:rsidP="008407B7">
      <w:pPr>
        <w:pStyle w:val="Body"/>
        <w:tabs>
          <w:tab w:val="left" w:pos="720"/>
        </w:tabs>
        <w:spacing w:after="0"/>
        <w:rPr>
          <w:sz w:val="24"/>
          <w:szCs w:val="24"/>
          <w:lang w:val="en-GB"/>
        </w:rPr>
      </w:pPr>
    </w:p>
    <w:p w:rsidR="008407B7" w:rsidRPr="00350523" w:rsidRDefault="008407B7" w:rsidP="008407B7">
      <w:pPr>
        <w:pStyle w:val="Body"/>
        <w:keepNext/>
        <w:spacing w:after="0"/>
        <w:jc w:val="left"/>
        <w:outlineLvl w:val="0"/>
        <w:rPr>
          <w:b/>
          <w:bCs/>
          <w:sz w:val="24"/>
          <w:szCs w:val="24"/>
          <w:lang w:val="en-GB"/>
        </w:rPr>
      </w:pPr>
      <w:r w:rsidRPr="00350523">
        <w:rPr>
          <w:b/>
          <w:bCs/>
          <w:sz w:val="24"/>
          <w:szCs w:val="24"/>
          <w:lang w:val="en-GB"/>
        </w:rPr>
        <w:t>3</w:t>
      </w:r>
      <w:r w:rsidRPr="00350523">
        <w:rPr>
          <w:b/>
          <w:bCs/>
          <w:sz w:val="24"/>
          <w:szCs w:val="24"/>
          <w:lang w:val="en-GB"/>
        </w:rPr>
        <w:tab/>
        <w:t>Participation</w:t>
      </w:r>
    </w:p>
    <w:p w:rsidR="008407B7" w:rsidRPr="00350523" w:rsidRDefault="008407B7" w:rsidP="008407B7">
      <w:pPr>
        <w:pStyle w:val="Body"/>
        <w:keepNext/>
        <w:spacing w:after="0"/>
        <w:jc w:val="left"/>
        <w:outlineLvl w:val="0"/>
        <w:rPr>
          <w:sz w:val="24"/>
          <w:szCs w:val="24"/>
          <w:lang w:val="en-GB"/>
        </w:rPr>
      </w:pPr>
    </w:p>
    <w:p w:rsidR="008407B7" w:rsidRPr="00350523" w:rsidRDefault="00EC6CE4" w:rsidP="008407B7">
      <w:pPr>
        <w:pStyle w:val="Body"/>
        <w:spacing w:after="0"/>
        <w:ind w:left="720" w:hanging="720"/>
        <w:rPr>
          <w:sz w:val="24"/>
          <w:szCs w:val="24"/>
          <w:lang w:val="en-US"/>
        </w:rPr>
      </w:pPr>
      <w:r>
        <w:rPr>
          <w:sz w:val="24"/>
          <w:szCs w:val="24"/>
          <w:lang w:val="en-US"/>
        </w:rPr>
        <w:t>3.1</w:t>
      </w:r>
      <w:r>
        <w:rPr>
          <w:sz w:val="24"/>
          <w:szCs w:val="24"/>
          <w:lang w:val="en-US"/>
        </w:rPr>
        <w:tab/>
      </w:r>
      <w:r w:rsidRPr="00E41703">
        <w:rPr>
          <w:sz w:val="24"/>
          <w:szCs w:val="24"/>
          <w:lang w:val="en-US"/>
        </w:rPr>
        <w:t>The</w:t>
      </w:r>
      <w:r w:rsidR="008407B7" w:rsidRPr="00E41703">
        <w:rPr>
          <w:sz w:val="24"/>
          <w:szCs w:val="24"/>
          <w:lang w:val="en-US"/>
        </w:rPr>
        <w:t xml:space="preserve"> Platform is open to EU SMEs’ developing R</w:t>
      </w:r>
      <w:r w:rsidR="009D4458">
        <w:rPr>
          <w:sz w:val="24"/>
          <w:szCs w:val="24"/>
          <w:lang w:val="en-US"/>
        </w:rPr>
        <w:t>esearch</w:t>
      </w:r>
      <w:r w:rsidR="004A725C">
        <w:rPr>
          <w:sz w:val="24"/>
          <w:szCs w:val="24"/>
          <w:lang w:val="en-US"/>
        </w:rPr>
        <w:t xml:space="preserve"> </w:t>
      </w:r>
      <w:r w:rsidR="008407B7" w:rsidRPr="00E41703">
        <w:rPr>
          <w:sz w:val="24"/>
          <w:szCs w:val="24"/>
          <w:lang w:val="en-US"/>
        </w:rPr>
        <w:t>&amp;</w:t>
      </w:r>
      <w:r w:rsidR="004A725C">
        <w:rPr>
          <w:sz w:val="24"/>
          <w:szCs w:val="24"/>
          <w:lang w:val="en-US"/>
        </w:rPr>
        <w:t xml:space="preserve"> </w:t>
      </w:r>
      <w:r w:rsidR="008407B7" w:rsidRPr="00E41703">
        <w:rPr>
          <w:sz w:val="24"/>
          <w:szCs w:val="24"/>
          <w:lang w:val="en-US"/>
        </w:rPr>
        <w:t>T</w:t>
      </w:r>
      <w:r w:rsidR="009D4458">
        <w:rPr>
          <w:sz w:val="24"/>
          <w:szCs w:val="24"/>
          <w:lang w:val="en-US"/>
        </w:rPr>
        <w:t>echnology (R&amp;T)</w:t>
      </w:r>
      <w:r w:rsidR="008407B7" w:rsidRPr="00E41703">
        <w:rPr>
          <w:sz w:val="24"/>
          <w:szCs w:val="24"/>
          <w:lang w:val="en-US"/>
        </w:rPr>
        <w:t xml:space="preserve"> </w:t>
      </w:r>
      <w:r w:rsidR="009D4458">
        <w:rPr>
          <w:sz w:val="24"/>
          <w:szCs w:val="24"/>
          <w:lang w:val="en-US"/>
        </w:rPr>
        <w:t xml:space="preserve">and </w:t>
      </w:r>
      <w:r w:rsidR="008407B7" w:rsidRPr="00E41703">
        <w:rPr>
          <w:sz w:val="24"/>
          <w:szCs w:val="24"/>
          <w:lang w:val="en-US"/>
        </w:rPr>
        <w:t>M&amp;S products (software</w:t>
      </w:r>
      <w:r w:rsidR="009D4458">
        <w:rPr>
          <w:sz w:val="24"/>
          <w:szCs w:val="24"/>
          <w:lang w:val="en-US"/>
        </w:rPr>
        <w:t xml:space="preserve"> and</w:t>
      </w:r>
      <w:r w:rsidR="008407B7" w:rsidRPr="00E41703">
        <w:rPr>
          <w:sz w:val="24"/>
          <w:szCs w:val="24"/>
          <w:lang w:val="en-US"/>
        </w:rPr>
        <w:t xml:space="preserve"> hardware) having industrial facilit</w:t>
      </w:r>
      <w:r w:rsidR="00AD0B05">
        <w:rPr>
          <w:sz w:val="24"/>
          <w:szCs w:val="24"/>
          <w:lang w:val="en-US"/>
        </w:rPr>
        <w:t>ies</w:t>
      </w:r>
      <w:r w:rsidR="008407B7" w:rsidRPr="00E41703">
        <w:rPr>
          <w:sz w:val="24"/>
          <w:szCs w:val="24"/>
          <w:lang w:val="en-US"/>
        </w:rPr>
        <w:t xml:space="preserve"> in EDA participating Member States</w:t>
      </w:r>
      <w:r w:rsidRPr="00E41703">
        <w:rPr>
          <w:sz w:val="24"/>
          <w:szCs w:val="24"/>
          <w:lang w:val="en-US"/>
        </w:rPr>
        <w:t xml:space="preserve">, </w:t>
      </w:r>
      <w:r w:rsidR="00AD0B05">
        <w:rPr>
          <w:sz w:val="24"/>
          <w:szCs w:val="24"/>
          <w:lang w:val="en-US"/>
        </w:rPr>
        <w:t>(</w:t>
      </w:r>
      <w:r w:rsidRPr="00E41703">
        <w:rPr>
          <w:bCs/>
          <w:sz w:val="24"/>
          <w:szCs w:val="24"/>
          <w:lang w:val="en-US"/>
        </w:rPr>
        <w:t xml:space="preserve">hereinafter referred to as </w:t>
      </w:r>
      <w:r w:rsidR="00AD0B05">
        <w:rPr>
          <w:bCs/>
          <w:sz w:val="24"/>
          <w:szCs w:val="24"/>
          <w:lang w:val="en-US"/>
        </w:rPr>
        <w:t>“</w:t>
      </w:r>
      <w:r w:rsidRPr="00E41703">
        <w:rPr>
          <w:bCs/>
          <w:sz w:val="24"/>
          <w:szCs w:val="24"/>
          <w:lang w:val="en-US"/>
        </w:rPr>
        <w:t>participating SMEs</w:t>
      </w:r>
      <w:r w:rsidR="00AD0B05">
        <w:rPr>
          <w:bCs/>
          <w:sz w:val="24"/>
          <w:szCs w:val="24"/>
          <w:lang w:val="en-US"/>
        </w:rPr>
        <w:t>”)</w:t>
      </w:r>
      <w:r w:rsidR="008407B7" w:rsidRPr="00E41703">
        <w:rPr>
          <w:sz w:val="24"/>
          <w:szCs w:val="24"/>
          <w:lang w:val="en-US"/>
        </w:rPr>
        <w:t>.</w:t>
      </w:r>
      <w:r w:rsidR="008407B7">
        <w:rPr>
          <w:sz w:val="24"/>
          <w:szCs w:val="24"/>
          <w:lang w:val="en-US"/>
        </w:rPr>
        <w:t xml:space="preserve"> </w:t>
      </w:r>
    </w:p>
    <w:p w:rsidR="008407B7" w:rsidRPr="00350523" w:rsidRDefault="008407B7" w:rsidP="008407B7">
      <w:pPr>
        <w:pStyle w:val="Body"/>
        <w:spacing w:after="0"/>
        <w:rPr>
          <w:sz w:val="24"/>
          <w:szCs w:val="24"/>
          <w:lang w:val="en-US"/>
        </w:rPr>
      </w:pPr>
    </w:p>
    <w:p w:rsidR="008407B7" w:rsidRDefault="008407B7" w:rsidP="008407B7">
      <w:pPr>
        <w:pStyle w:val="Body"/>
        <w:spacing w:after="0"/>
        <w:rPr>
          <w:sz w:val="24"/>
          <w:szCs w:val="24"/>
          <w:lang w:val="en-US"/>
        </w:rPr>
      </w:pPr>
      <w:r w:rsidRPr="00350523">
        <w:rPr>
          <w:sz w:val="24"/>
          <w:szCs w:val="24"/>
          <w:lang w:val="en-US"/>
        </w:rPr>
        <w:t xml:space="preserve">3.2 </w:t>
      </w:r>
      <w:r w:rsidRPr="00350523">
        <w:rPr>
          <w:sz w:val="24"/>
          <w:szCs w:val="24"/>
          <w:lang w:val="en-US"/>
        </w:rPr>
        <w:tab/>
        <w:t xml:space="preserve">The </w:t>
      </w:r>
      <w:r w:rsidR="00EC6CE4">
        <w:rPr>
          <w:sz w:val="24"/>
          <w:szCs w:val="24"/>
          <w:lang w:val="en-US"/>
        </w:rPr>
        <w:t xml:space="preserve">SMEs’ </w:t>
      </w:r>
      <w:r w:rsidRPr="00350523">
        <w:rPr>
          <w:sz w:val="24"/>
          <w:szCs w:val="24"/>
          <w:lang w:val="en-US"/>
        </w:rPr>
        <w:t xml:space="preserve">participation </w:t>
      </w:r>
      <w:r w:rsidR="00EC6CE4">
        <w:rPr>
          <w:sz w:val="24"/>
          <w:szCs w:val="24"/>
          <w:lang w:val="en-US"/>
        </w:rPr>
        <w:t xml:space="preserve">in the Platform </w:t>
      </w:r>
      <w:r w:rsidRPr="00350523">
        <w:rPr>
          <w:sz w:val="24"/>
          <w:szCs w:val="24"/>
          <w:lang w:val="en-US"/>
        </w:rPr>
        <w:t>is free of charge.</w:t>
      </w:r>
    </w:p>
    <w:p w:rsidR="008407B7" w:rsidRPr="007739ED" w:rsidRDefault="008407B7" w:rsidP="0053586F">
      <w:pPr>
        <w:pStyle w:val="Body"/>
        <w:tabs>
          <w:tab w:val="left" w:pos="720"/>
        </w:tabs>
        <w:spacing w:after="0"/>
        <w:rPr>
          <w:b/>
          <w:bCs/>
          <w:sz w:val="24"/>
          <w:szCs w:val="24"/>
          <w:lang w:val="en-GB"/>
        </w:rPr>
      </w:pPr>
      <w:bookmarkStart w:id="0" w:name="_GoBack"/>
      <w:bookmarkEnd w:id="0"/>
    </w:p>
    <w:p w:rsidR="008407B7" w:rsidRPr="007739ED" w:rsidRDefault="008407B7" w:rsidP="008407B7">
      <w:pPr>
        <w:pStyle w:val="Body"/>
        <w:keepNext/>
        <w:spacing w:after="0"/>
        <w:jc w:val="left"/>
        <w:outlineLvl w:val="0"/>
        <w:rPr>
          <w:b/>
          <w:bCs/>
          <w:sz w:val="24"/>
          <w:szCs w:val="24"/>
          <w:lang w:val="en-GB"/>
        </w:rPr>
      </w:pPr>
      <w:r w:rsidRPr="007739ED">
        <w:rPr>
          <w:b/>
          <w:bCs/>
          <w:sz w:val="24"/>
          <w:szCs w:val="24"/>
          <w:lang w:val="en-US"/>
        </w:rPr>
        <w:t>4</w:t>
      </w:r>
      <w:r w:rsidRPr="007739ED">
        <w:rPr>
          <w:b/>
          <w:bCs/>
          <w:sz w:val="24"/>
          <w:szCs w:val="24"/>
          <w:lang w:val="en-US"/>
        </w:rPr>
        <w:tab/>
        <w:t>Role of the EDA</w:t>
      </w:r>
    </w:p>
    <w:p w:rsidR="008407B7" w:rsidRPr="007739ED" w:rsidRDefault="008407B7" w:rsidP="008407B7">
      <w:pPr>
        <w:pStyle w:val="Body"/>
        <w:tabs>
          <w:tab w:val="left" w:pos="720"/>
        </w:tabs>
        <w:spacing w:after="0"/>
        <w:ind w:left="720" w:hanging="720"/>
        <w:rPr>
          <w:b/>
          <w:bCs/>
          <w:sz w:val="24"/>
          <w:szCs w:val="24"/>
          <w:lang w:val="en-GB"/>
        </w:rPr>
      </w:pPr>
    </w:p>
    <w:p w:rsidR="008407B7" w:rsidRPr="007739ED" w:rsidRDefault="008407B7" w:rsidP="008407B7">
      <w:pPr>
        <w:pStyle w:val="Body"/>
        <w:tabs>
          <w:tab w:val="left" w:pos="720"/>
        </w:tabs>
        <w:spacing w:after="0"/>
        <w:ind w:left="720" w:hanging="720"/>
        <w:rPr>
          <w:sz w:val="24"/>
          <w:szCs w:val="24"/>
          <w:lang w:val="en-US"/>
        </w:rPr>
      </w:pPr>
      <w:r w:rsidRPr="007739ED">
        <w:rPr>
          <w:sz w:val="24"/>
          <w:szCs w:val="24"/>
          <w:lang w:val="en-US"/>
        </w:rPr>
        <w:t>4.1</w:t>
      </w:r>
      <w:r w:rsidRPr="007739ED">
        <w:rPr>
          <w:sz w:val="24"/>
          <w:szCs w:val="24"/>
          <w:lang w:val="en-US"/>
        </w:rPr>
        <w:tab/>
        <w:t xml:space="preserve">The Agency will act as </w:t>
      </w:r>
      <w:r>
        <w:rPr>
          <w:sz w:val="24"/>
          <w:szCs w:val="24"/>
          <w:lang w:val="en-US"/>
        </w:rPr>
        <w:t xml:space="preserve">group moderator, logistic support and meeting organizer. EDA will manage </w:t>
      </w:r>
      <w:r w:rsidR="00AD0B05">
        <w:rPr>
          <w:sz w:val="24"/>
          <w:szCs w:val="24"/>
          <w:lang w:val="en-US"/>
        </w:rPr>
        <w:t xml:space="preserve">the </w:t>
      </w:r>
      <w:r>
        <w:rPr>
          <w:sz w:val="24"/>
          <w:szCs w:val="24"/>
          <w:lang w:val="en-US"/>
        </w:rPr>
        <w:t>relationship</w:t>
      </w:r>
      <w:r w:rsidRPr="00350523">
        <w:rPr>
          <w:color w:val="auto"/>
          <w:sz w:val="24"/>
          <w:szCs w:val="24"/>
          <w:lang w:val="en-US"/>
        </w:rPr>
        <w:t xml:space="preserve"> </w:t>
      </w:r>
      <w:r>
        <w:rPr>
          <w:color w:val="auto"/>
          <w:sz w:val="24"/>
          <w:szCs w:val="24"/>
          <w:lang w:val="en-US"/>
        </w:rPr>
        <w:t>of</w:t>
      </w:r>
      <w:r w:rsidRPr="00350523">
        <w:rPr>
          <w:color w:val="auto"/>
          <w:sz w:val="24"/>
          <w:szCs w:val="24"/>
          <w:lang w:val="en-US"/>
        </w:rPr>
        <w:t xml:space="preserve"> participating SMEs with EU standardization groups and other </w:t>
      </w:r>
      <w:r w:rsidR="00DE299E">
        <w:rPr>
          <w:color w:val="auto"/>
          <w:sz w:val="24"/>
          <w:szCs w:val="24"/>
          <w:lang w:val="en-US"/>
        </w:rPr>
        <w:t>relevant networks</w:t>
      </w:r>
      <w:r w:rsidRPr="00350523">
        <w:rPr>
          <w:color w:val="auto"/>
          <w:sz w:val="24"/>
          <w:szCs w:val="24"/>
          <w:lang w:val="en-US"/>
        </w:rPr>
        <w:t xml:space="preserve">. </w:t>
      </w:r>
    </w:p>
    <w:p w:rsidR="008407B7" w:rsidRPr="007739ED" w:rsidRDefault="008407B7" w:rsidP="008407B7">
      <w:pPr>
        <w:pStyle w:val="Body"/>
        <w:tabs>
          <w:tab w:val="left" w:pos="720"/>
        </w:tabs>
        <w:spacing w:after="0"/>
        <w:rPr>
          <w:sz w:val="24"/>
          <w:szCs w:val="24"/>
          <w:lang w:val="en-GB"/>
        </w:rPr>
      </w:pPr>
    </w:p>
    <w:p w:rsidR="008407B7" w:rsidRPr="00D00E96" w:rsidRDefault="008407B7" w:rsidP="008407B7">
      <w:pPr>
        <w:pStyle w:val="Body"/>
        <w:spacing w:after="0"/>
        <w:ind w:left="720" w:hanging="720"/>
        <w:jc w:val="left"/>
        <w:rPr>
          <w:sz w:val="24"/>
          <w:szCs w:val="24"/>
          <w:lang w:val="en-US"/>
        </w:rPr>
      </w:pPr>
      <w:r w:rsidRPr="007739ED">
        <w:rPr>
          <w:sz w:val="24"/>
          <w:szCs w:val="24"/>
          <w:lang w:val="en-US"/>
        </w:rPr>
        <w:t>4.</w:t>
      </w:r>
      <w:r>
        <w:rPr>
          <w:sz w:val="24"/>
          <w:szCs w:val="24"/>
          <w:lang w:val="en-US"/>
        </w:rPr>
        <w:t>2</w:t>
      </w:r>
      <w:r w:rsidRPr="007739ED">
        <w:rPr>
          <w:sz w:val="24"/>
          <w:szCs w:val="24"/>
          <w:lang w:val="en-US"/>
        </w:rPr>
        <w:tab/>
      </w:r>
      <w:r w:rsidR="00AD2CFA">
        <w:rPr>
          <w:sz w:val="24"/>
          <w:szCs w:val="24"/>
          <w:lang w:val="en-US"/>
        </w:rPr>
        <w:t>The general</w:t>
      </w:r>
      <w:r w:rsidRPr="00D00E96">
        <w:rPr>
          <w:sz w:val="24"/>
          <w:szCs w:val="24"/>
          <w:lang w:val="en-US"/>
        </w:rPr>
        <w:t xml:space="preserve"> serv</w:t>
      </w:r>
      <w:r w:rsidR="00D64E0E">
        <w:rPr>
          <w:sz w:val="24"/>
          <w:szCs w:val="24"/>
          <w:lang w:val="en-US"/>
        </w:rPr>
        <w:t>ices that EDA can provide in the</w:t>
      </w:r>
      <w:r w:rsidRPr="00D00E96">
        <w:rPr>
          <w:sz w:val="24"/>
          <w:szCs w:val="24"/>
          <w:lang w:val="en-US"/>
        </w:rPr>
        <w:t xml:space="preserve"> </w:t>
      </w:r>
      <w:r w:rsidR="00AD2CFA">
        <w:rPr>
          <w:sz w:val="24"/>
          <w:szCs w:val="24"/>
          <w:lang w:val="en-US"/>
        </w:rPr>
        <w:t>P</w:t>
      </w:r>
      <w:r w:rsidRPr="00D00E96">
        <w:rPr>
          <w:sz w:val="24"/>
          <w:szCs w:val="24"/>
          <w:lang w:val="en-US"/>
        </w:rPr>
        <w:t>latform are:</w:t>
      </w:r>
    </w:p>
    <w:p w:rsidR="008407B7" w:rsidRPr="0096158F" w:rsidRDefault="008407B7" w:rsidP="0025416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kinsoku w:val="0"/>
        <w:spacing w:before="120" w:after="120" w:line="288" w:lineRule="auto"/>
        <w:jc w:val="both"/>
        <w:rPr>
          <w:rFonts w:ascii="Franklin Gothic Book" w:eastAsia="Times New Roman" w:hAnsi="Franklin Gothic Book"/>
          <w:bdr w:val="none" w:sz="0" w:space="0" w:color="auto"/>
          <w:lang w:val="en-GB" w:eastAsia="zh-CN"/>
        </w:rPr>
      </w:pPr>
      <w:r w:rsidRPr="0096158F">
        <w:rPr>
          <w:rFonts w:ascii="Franklin Gothic Book" w:eastAsia="Times New Roman" w:hAnsi="Franklin Gothic Book"/>
          <w:u w:val="single"/>
          <w:bdr w:val="none" w:sz="0" w:space="0" w:color="auto"/>
          <w:lang w:val="en-GB" w:eastAsia="zh-CN"/>
        </w:rPr>
        <w:t>Access to procurement</w:t>
      </w:r>
      <w:r w:rsidR="00AD2CFA">
        <w:rPr>
          <w:rFonts w:ascii="Franklin Gothic Book" w:eastAsia="Times New Roman" w:hAnsi="Franklin Gothic Book"/>
          <w:bdr w:val="none" w:sz="0" w:space="0" w:color="auto"/>
          <w:lang w:val="en-GB" w:eastAsia="zh-CN"/>
        </w:rPr>
        <w:t xml:space="preserve"> – to support participating </w:t>
      </w:r>
      <w:r w:rsidRPr="0096158F">
        <w:rPr>
          <w:rFonts w:ascii="Franklin Gothic Book" w:eastAsia="Times New Roman" w:hAnsi="Franklin Gothic Book"/>
          <w:bdr w:val="none" w:sz="0" w:space="0" w:color="auto"/>
          <w:lang w:val="en-GB" w:eastAsia="zh-CN"/>
        </w:rPr>
        <w:t>SME</w:t>
      </w:r>
      <w:r w:rsidR="00AD2CFA">
        <w:rPr>
          <w:rFonts w:ascii="Franklin Gothic Book" w:eastAsia="Times New Roman" w:hAnsi="Franklin Gothic Book"/>
          <w:bdr w:val="none" w:sz="0" w:space="0" w:color="auto"/>
          <w:lang w:val="en-GB" w:eastAsia="zh-CN"/>
        </w:rPr>
        <w:t xml:space="preserve">s </w:t>
      </w:r>
      <w:r w:rsidRPr="0096158F">
        <w:rPr>
          <w:rFonts w:ascii="Franklin Gothic Book" w:eastAsia="Times New Roman" w:hAnsi="Franklin Gothic Book"/>
          <w:bdr w:val="none" w:sz="0" w:space="0" w:color="auto"/>
          <w:lang w:val="en-GB" w:eastAsia="zh-CN"/>
        </w:rPr>
        <w:t>to obtain better market awareness and improve access to relevant information on business opportunities in a systematic and structured way.</w:t>
      </w:r>
      <w:r w:rsidR="0025416E" w:rsidRPr="0025416E">
        <w:t xml:space="preserve"> </w:t>
      </w:r>
      <w:r w:rsidR="0025416E" w:rsidRPr="0025416E">
        <w:rPr>
          <w:rFonts w:ascii="Franklin Gothic Book" w:eastAsia="Times New Roman" w:hAnsi="Franklin Gothic Book"/>
          <w:bdr w:val="none" w:sz="0" w:space="0" w:color="auto"/>
          <w:lang w:val="en-GB" w:eastAsia="zh-CN"/>
        </w:rPr>
        <w:t xml:space="preserve">EDA serves as a </w:t>
      </w:r>
      <w:r w:rsidR="0025416E">
        <w:rPr>
          <w:rFonts w:ascii="Franklin Gothic Book" w:eastAsia="Times New Roman" w:hAnsi="Franklin Gothic Book"/>
          <w:bdr w:val="none" w:sz="0" w:space="0" w:color="auto"/>
          <w:lang w:val="en-GB" w:eastAsia="zh-CN"/>
        </w:rPr>
        <w:t>facilitator,</w:t>
      </w:r>
      <w:r w:rsidR="0025416E" w:rsidRPr="0025416E">
        <w:rPr>
          <w:rFonts w:ascii="Franklin Gothic Book" w:eastAsia="Times New Roman" w:hAnsi="Franklin Gothic Book"/>
          <w:bdr w:val="none" w:sz="0" w:space="0" w:color="auto"/>
          <w:lang w:val="en-GB" w:eastAsia="zh-CN"/>
        </w:rPr>
        <w:t xml:space="preserve"> but cannot guarantee contracts or other business opportunities.</w:t>
      </w:r>
    </w:p>
    <w:p w:rsidR="008407B7" w:rsidRPr="00681831" w:rsidRDefault="008407B7" w:rsidP="008407B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kinsoku w:val="0"/>
        <w:spacing w:before="120" w:after="120" w:line="288" w:lineRule="auto"/>
        <w:jc w:val="both"/>
        <w:rPr>
          <w:rFonts w:ascii="Franklin Gothic Book" w:eastAsia="Times New Roman" w:hAnsi="Franklin Gothic Book"/>
          <w:bdr w:val="none" w:sz="0" w:space="0" w:color="auto"/>
          <w:lang w:val="en-GB" w:eastAsia="zh-CN"/>
        </w:rPr>
      </w:pPr>
      <w:r w:rsidRPr="00681831">
        <w:rPr>
          <w:rFonts w:ascii="Franklin Gothic Book" w:eastAsia="Times New Roman" w:hAnsi="Franklin Gothic Book"/>
          <w:u w:val="single"/>
          <w:bdr w:val="none" w:sz="0" w:space="0" w:color="auto"/>
          <w:lang w:val="en-GB" w:eastAsia="zh-CN"/>
        </w:rPr>
        <w:t>Access to supply chain</w:t>
      </w:r>
      <w:r w:rsidRPr="00681831">
        <w:rPr>
          <w:rFonts w:ascii="Franklin Gothic Book" w:eastAsia="Times New Roman" w:hAnsi="Franklin Gothic Book"/>
          <w:bdr w:val="none" w:sz="0" w:space="0" w:color="auto"/>
          <w:lang w:val="en-GB" w:eastAsia="zh-CN"/>
        </w:rPr>
        <w:t xml:space="preserve"> - to guide </w:t>
      </w:r>
      <w:r w:rsidR="00AD2CFA" w:rsidRPr="00AD2CFA">
        <w:rPr>
          <w:rFonts w:ascii="Franklin Gothic Book" w:eastAsia="Times New Roman" w:hAnsi="Franklin Gothic Book"/>
          <w:bdr w:val="none" w:sz="0" w:space="0" w:color="auto"/>
          <w:lang w:val="en-GB" w:eastAsia="zh-CN"/>
        </w:rPr>
        <w:t xml:space="preserve">participating </w:t>
      </w:r>
      <w:r w:rsidRPr="00681831">
        <w:rPr>
          <w:rFonts w:ascii="Franklin Gothic Book" w:eastAsia="Times New Roman" w:hAnsi="Franklin Gothic Book"/>
          <w:bdr w:val="none" w:sz="0" w:space="0" w:color="auto"/>
          <w:lang w:val="en-GB" w:eastAsia="zh-CN"/>
        </w:rPr>
        <w:t>SMEs in finding their clients in the M&amp;S sector and accessing defence supply chains, par</w:t>
      </w:r>
      <w:r w:rsidR="00AD2CFA">
        <w:rPr>
          <w:rFonts w:ascii="Franklin Gothic Book" w:eastAsia="Times New Roman" w:hAnsi="Franklin Gothic Book"/>
          <w:bdr w:val="none" w:sz="0" w:space="0" w:color="auto"/>
          <w:lang w:val="en-GB" w:eastAsia="zh-CN"/>
        </w:rPr>
        <w:t>ticularly those where the Prime</w:t>
      </w:r>
      <w:r w:rsidR="0025416E">
        <w:rPr>
          <w:rFonts w:ascii="Franklin Gothic Book" w:eastAsia="Times New Roman" w:hAnsi="Franklin Gothic Book"/>
          <w:bdr w:val="none" w:sz="0" w:space="0" w:color="auto"/>
          <w:lang w:val="en-GB" w:eastAsia="zh-CN"/>
        </w:rPr>
        <w:t xml:space="preserve"> Contractor (Prime)</w:t>
      </w:r>
      <w:r w:rsidR="00AD2CFA">
        <w:rPr>
          <w:rFonts w:ascii="Franklin Gothic Book" w:eastAsia="Times New Roman" w:hAnsi="Franklin Gothic Book"/>
          <w:bdr w:val="none" w:sz="0" w:space="0" w:color="auto"/>
          <w:lang w:val="en-GB" w:eastAsia="zh-CN"/>
        </w:rPr>
        <w:t xml:space="preserve"> or O</w:t>
      </w:r>
      <w:r w:rsidR="0025416E">
        <w:rPr>
          <w:rFonts w:ascii="Franklin Gothic Book" w:eastAsia="Times New Roman" w:hAnsi="Franklin Gothic Book"/>
          <w:bdr w:val="none" w:sz="0" w:space="0" w:color="auto"/>
          <w:lang w:val="en-GB" w:eastAsia="zh-CN"/>
        </w:rPr>
        <w:t xml:space="preserve">riginal </w:t>
      </w:r>
      <w:r w:rsidR="00AD2CFA">
        <w:rPr>
          <w:rFonts w:ascii="Franklin Gothic Book" w:eastAsia="Times New Roman" w:hAnsi="Franklin Gothic Book"/>
          <w:bdr w:val="none" w:sz="0" w:space="0" w:color="auto"/>
          <w:lang w:val="en-GB" w:eastAsia="zh-CN"/>
        </w:rPr>
        <w:t>E</w:t>
      </w:r>
      <w:r w:rsidR="0025416E">
        <w:rPr>
          <w:rFonts w:ascii="Franklin Gothic Book" w:eastAsia="Times New Roman" w:hAnsi="Franklin Gothic Book"/>
          <w:bdr w:val="none" w:sz="0" w:space="0" w:color="auto"/>
          <w:lang w:val="en-GB" w:eastAsia="zh-CN"/>
        </w:rPr>
        <w:t xml:space="preserve">quipment </w:t>
      </w:r>
      <w:r w:rsidR="00AD2CFA">
        <w:rPr>
          <w:rFonts w:ascii="Franklin Gothic Book" w:eastAsia="Times New Roman" w:hAnsi="Franklin Gothic Book"/>
          <w:bdr w:val="none" w:sz="0" w:space="0" w:color="auto"/>
          <w:lang w:val="en-GB" w:eastAsia="zh-CN"/>
        </w:rPr>
        <w:t>M</w:t>
      </w:r>
      <w:r w:rsidR="0025416E">
        <w:rPr>
          <w:rFonts w:ascii="Franklin Gothic Book" w:eastAsia="Times New Roman" w:hAnsi="Franklin Gothic Book"/>
          <w:bdr w:val="none" w:sz="0" w:space="0" w:color="auto"/>
          <w:lang w:val="en-GB" w:eastAsia="zh-CN"/>
        </w:rPr>
        <w:t>anufacturer (OEM)</w:t>
      </w:r>
      <w:r w:rsidRPr="00681831">
        <w:rPr>
          <w:rFonts w:ascii="Franklin Gothic Book" w:eastAsia="Times New Roman" w:hAnsi="Franklin Gothic Book"/>
          <w:bdr w:val="none" w:sz="0" w:space="0" w:color="auto"/>
          <w:lang w:val="en-GB" w:eastAsia="zh-CN"/>
        </w:rPr>
        <w:t xml:space="preserve"> is based in a different country</w:t>
      </w:r>
      <w:r>
        <w:rPr>
          <w:rFonts w:ascii="Franklin Gothic Book" w:eastAsia="Times New Roman" w:hAnsi="Franklin Gothic Book"/>
          <w:bdr w:val="none" w:sz="0" w:space="0" w:color="auto"/>
          <w:lang w:val="en-GB" w:eastAsia="zh-CN"/>
        </w:rPr>
        <w:t>, and support interaction with other relevant partners (e.g. academia, RTOs, laboratories).</w:t>
      </w:r>
      <w:r w:rsidR="00AD2CFA">
        <w:rPr>
          <w:rFonts w:ascii="Franklin Gothic Book" w:eastAsia="Times New Roman" w:hAnsi="Franklin Gothic Book"/>
          <w:bdr w:val="none" w:sz="0" w:space="0" w:color="auto"/>
          <w:lang w:val="en-GB" w:eastAsia="zh-CN"/>
        </w:rPr>
        <w:t xml:space="preserve"> </w:t>
      </w:r>
    </w:p>
    <w:p w:rsidR="008407B7" w:rsidRPr="00681831" w:rsidRDefault="008407B7" w:rsidP="008407B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kinsoku w:val="0"/>
        <w:spacing w:before="120" w:after="120" w:line="288" w:lineRule="auto"/>
        <w:jc w:val="both"/>
        <w:rPr>
          <w:rFonts w:ascii="Franklin Gothic Book" w:eastAsia="Times New Roman" w:hAnsi="Franklin Gothic Book"/>
          <w:iCs/>
          <w:bdr w:val="none" w:sz="0" w:space="0" w:color="auto"/>
          <w:lang w:val="en-GB" w:eastAsia="zh-CN"/>
        </w:rPr>
      </w:pPr>
      <w:r w:rsidRPr="00681831">
        <w:rPr>
          <w:rFonts w:ascii="Franklin Gothic Book" w:eastAsia="Times New Roman" w:hAnsi="Franklin Gothic Book"/>
          <w:u w:val="single"/>
          <w:bdr w:val="none" w:sz="0" w:space="0" w:color="auto"/>
          <w:lang w:val="en-GB" w:eastAsia="zh-CN"/>
        </w:rPr>
        <w:t>Support to innovation</w:t>
      </w:r>
      <w:r w:rsidRPr="00681831">
        <w:rPr>
          <w:rFonts w:ascii="Franklin Gothic Book" w:eastAsia="Times New Roman" w:hAnsi="Franklin Gothic Book"/>
          <w:bdr w:val="none" w:sz="0" w:space="0" w:color="auto"/>
          <w:lang w:val="en-GB" w:eastAsia="zh-CN"/>
        </w:rPr>
        <w:t xml:space="preserve"> – to provide guidance and tips on how </w:t>
      </w:r>
      <w:r w:rsidR="00AD2CFA" w:rsidRPr="00AD2CFA">
        <w:rPr>
          <w:rFonts w:ascii="Franklin Gothic Book" w:eastAsia="Times New Roman" w:hAnsi="Franklin Gothic Book"/>
          <w:bdr w:val="none" w:sz="0" w:space="0" w:color="auto"/>
          <w:lang w:val="en-GB" w:eastAsia="zh-CN"/>
        </w:rPr>
        <w:t xml:space="preserve">participating </w:t>
      </w:r>
      <w:r w:rsidRPr="00681831">
        <w:rPr>
          <w:rFonts w:ascii="Franklin Gothic Book" w:eastAsia="Times New Roman" w:hAnsi="Franklin Gothic Book"/>
          <w:bdr w:val="none" w:sz="0" w:space="0" w:color="auto"/>
          <w:lang w:val="en-GB" w:eastAsia="zh-CN"/>
        </w:rPr>
        <w:t>SMEs can identify R&amp;T opportunities and potential partners for cooperative R&amp;T projects in M&amp;S domain.</w:t>
      </w:r>
      <w:r w:rsidRPr="00681831">
        <w:rPr>
          <w:rFonts w:ascii="Franklin Gothic Book" w:eastAsia="Times New Roman" w:hAnsi="Franklin Gothic Book"/>
          <w:iCs/>
          <w:u w:val="single"/>
          <w:bdr w:val="none" w:sz="0" w:space="0" w:color="auto"/>
          <w:lang w:val="en-GB" w:eastAsia="zh-CN"/>
        </w:rPr>
        <w:t xml:space="preserve"> </w:t>
      </w:r>
    </w:p>
    <w:p w:rsidR="008407B7" w:rsidRDefault="008407B7" w:rsidP="008407B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kinsoku w:val="0"/>
        <w:spacing w:before="120" w:after="120" w:line="288" w:lineRule="auto"/>
        <w:jc w:val="both"/>
        <w:rPr>
          <w:rFonts w:ascii="Franklin Gothic Book" w:eastAsia="Times New Roman" w:hAnsi="Franklin Gothic Book"/>
          <w:iCs/>
          <w:bdr w:val="none" w:sz="0" w:space="0" w:color="auto"/>
          <w:lang w:val="en-GB" w:eastAsia="zh-CN"/>
        </w:rPr>
      </w:pPr>
      <w:r w:rsidRPr="00681831">
        <w:rPr>
          <w:rFonts w:ascii="Franklin Gothic Book" w:eastAsia="Times New Roman" w:hAnsi="Franklin Gothic Book"/>
          <w:iCs/>
          <w:u w:val="single"/>
          <w:bdr w:val="none" w:sz="0" w:space="0" w:color="auto"/>
          <w:lang w:val="en-GB" w:eastAsia="zh-CN"/>
        </w:rPr>
        <w:t>Access to best practices and technological exchanges</w:t>
      </w:r>
      <w:r w:rsidRPr="00681831">
        <w:rPr>
          <w:rFonts w:ascii="Franklin Gothic Book" w:eastAsia="Times New Roman" w:hAnsi="Franklin Gothic Book"/>
          <w:iCs/>
          <w:bdr w:val="none" w:sz="0" w:space="0" w:color="auto"/>
          <w:lang w:val="en-GB" w:eastAsia="zh-CN"/>
        </w:rPr>
        <w:t xml:space="preserve"> could also b</w:t>
      </w:r>
      <w:r>
        <w:rPr>
          <w:rFonts w:ascii="Franklin Gothic Book" w:eastAsia="Times New Roman" w:hAnsi="Franklin Gothic Book"/>
          <w:iCs/>
          <w:bdr w:val="none" w:sz="0" w:space="0" w:color="auto"/>
          <w:lang w:val="en-GB" w:eastAsia="zh-CN"/>
        </w:rPr>
        <w:t xml:space="preserve">e provided through specific </w:t>
      </w:r>
      <w:r w:rsidRPr="0078127D">
        <w:rPr>
          <w:rFonts w:ascii="Franklin Gothic Book" w:eastAsia="Times New Roman" w:hAnsi="Franklin Gothic Book"/>
          <w:iCs/>
          <w:bdr w:val="none" w:sz="0" w:space="0" w:color="auto"/>
          <w:lang w:val="en-GB" w:eastAsia="zh-CN"/>
        </w:rPr>
        <w:t>Simulation</w:t>
      </w:r>
      <w:r w:rsidR="00AD2CFA">
        <w:rPr>
          <w:rFonts w:ascii="Franklin Gothic Book" w:eastAsia="Times New Roman" w:hAnsi="Franklin Gothic Book"/>
          <w:iCs/>
          <w:bdr w:val="none" w:sz="0" w:space="0" w:color="auto"/>
          <w:lang w:val="en-GB" w:eastAsia="zh-CN"/>
        </w:rPr>
        <w:t xml:space="preserve"> </w:t>
      </w:r>
      <w:proofErr w:type="spellStart"/>
      <w:r w:rsidR="00AD2CFA">
        <w:rPr>
          <w:rFonts w:ascii="Franklin Gothic Book" w:eastAsia="Times New Roman" w:hAnsi="Franklin Gothic Book"/>
          <w:iCs/>
          <w:bdr w:val="none" w:sz="0" w:space="0" w:color="auto"/>
          <w:lang w:val="en-GB" w:eastAsia="zh-CN"/>
        </w:rPr>
        <w:t>CapT</w:t>
      </w:r>
      <w:r w:rsidRPr="00681831">
        <w:rPr>
          <w:rFonts w:ascii="Franklin Gothic Book" w:eastAsia="Times New Roman" w:hAnsi="Franklin Gothic Book"/>
          <w:iCs/>
          <w:bdr w:val="none" w:sz="0" w:space="0" w:color="auto"/>
          <w:lang w:val="en-GB" w:eastAsia="zh-CN"/>
        </w:rPr>
        <w:t>ech</w:t>
      </w:r>
      <w:proofErr w:type="spellEnd"/>
      <w:r w:rsidRPr="00681831">
        <w:rPr>
          <w:rFonts w:ascii="Franklin Gothic Book" w:eastAsia="Times New Roman" w:hAnsi="Franklin Gothic Book"/>
          <w:iCs/>
          <w:bdr w:val="none" w:sz="0" w:space="0" w:color="auto"/>
          <w:lang w:val="en-GB" w:eastAsia="zh-CN"/>
        </w:rPr>
        <w:t xml:space="preserve"> workshops</w:t>
      </w:r>
      <w:r>
        <w:rPr>
          <w:rFonts w:ascii="Franklin Gothic Book" w:eastAsia="Times New Roman" w:hAnsi="Franklin Gothic Book"/>
          <w:iCs/>
          <w:bdr w:val="none" w:sz="0" w:space="0" w:color="auto"/>
          <w:lang w:val="en-GB" w:eastAsia="zh-CN"/>
        </w:rPr>
        <w:t>, EDSTAR group</w:t>
      </w:r>
      <w:r w:rsidRPr="00681831">
        <w:rPr>
          <w:rFonts w:ascii="Franklin Gothic Book" w:eastAsia="Times New Roman" w:hAnsi="Franklin Gothic Book"/>
          <w:iCs/>
          <w:bdr w:val="none" w:sz="0" w:space="0" w:color="auto"/>
          <w:lang w:val="en-GB" w:eastAsia="zh-CN"/>
        </w:rPr>
        <w:t xml:space="preserve"> and </w:t>
      </w:r>
      <w:r>
        <w:rPr>
          <w:rFonts w:ascii="Franklin Gothic Book" w:eastAsia="Times New Roman" w:hAnsi="Franklin Gothic Book"/>
          <w:iCs/>
          <w:bdr w:val="none" w:sz="0" w:space="0" w:color="auto"/>
          <w:lang w:val="en-GB" w:eastAsia="zh-CN"/>
        </w:rPr>
        <w:t xml:space="preserve">any ad-hoc </w:t>
      </w:r>
      <w:r w:rsidR="00AD2CFA">
        <w:rPr>
          <w:rFonts w:ascii="Franklin Gothic Book" w:eastAsia="Times New Roman" w:hAnsi="Franklin Gothic Book"/>
          <w:iCs/>
          <w:bdr w:val="none" w:sz="0" w:space="0" w:color="auto"/>
          <w:lang w:val="en-GB" w:eastAsia="zh-CN"/>
        </w:rPr>
        <w:t>networks</w:t>
      </w:r>
      <w:r w:rsidRPr="00681831">
        <w:rPr>
          <w:rFonts w:ascii="Franklin Gothic Book" w:eastAsia="Times New Roman" w:hAnsi="Franklin Gothic Book"/>
          <w:iCs/>
          <w:bdr w:val="none" w:sz="0" w:space="0" w:color="auto"/>
          <w:lang w:val="en-GB" w:eastAsia="zh-CN"/>
        </w:rPr>
        <w:t>.</w:t>
      </w:r>
      <w:r w:rsidR="00AD2CFA">
        <w:rPr>
          <w:rFonts w:ascii="Franklin Gothic Book" w:eastAsia="Times New Roman" w:hAnsi="Franklin Gothic Book"/>
          <w:iCs/>
          <w:bdr w:val="none" w:sz="0" w:space="0" w:color="auto"/>
          <w:lang w:val="en-GB" w:eastAsia="zh-CN"/>
        </w:rPr>
        <w:t xml:space="preserve"> </w:t>
      </w:r>
    </w:p>
    <w:p w:rsidR="00DE299E" w:rsidRPr="00681831" w:rsidRDefault="00DE299E" w:rsidP="00DE29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200" w:line="276" w:lineRule="auto"/>
        <w:ind w:left="720" w:hanging="720"/>
        <w:jc w:val="both"/>
        <w:rPr>
          <w:rFonts w:ascii="Franklin Gothic Book" w:eastAsia="Times New Roman" w:hAnsi="Franklin Gothic Book"/>
          <w:bdr w:val="none" w:sz="0" w:space="0" w:color="auto"/>
          <w:lang w:eastAsia="zh-CN"/>
        </w:rPr>
      </w:pPr>
      <w:r>
        <w:rPr>
          <w:rFonts w:ascii="Franklin Gothic Book" w:eastAsia="Times New Roman" w:hAnsi="Franklin Gothic Book"/>
          <w:bdr w:val="none" w:sz="0" w:space="0" w:color="auto"/>
          <w:lang w:eastAsia="zh-CN"/>
        </w:rPr>
        <w:lastRenderedPageBreak/>
        <w:t xml:space="preserve">4.3. </w:t>
      </w:r>
      <w:r>
        <w:rPr>
          <w:rFonts w:ascii="Franklin Gothic Book" w:eastAsia="Times New Roman" w:hAnsi="Franklin Gothic Book"/>
          <w:bdr w:val="none" w:sz="0" w:space="0" w:color="auto"/>
          <w:lang w:eastAsia="zh-CN"/>
        </w:rPr>
        <w:tab/>
      </w:r>
      <w:r w:rsidR="00D64E0E" w:rsidRPr="00D64E0E">
        <w:rPr>
          <w:rFonts w:ascii="Franklin Gothic Book" w:eastAsia="Times New Roman" w:hAnsi="Franklin Gothic Book"/>
          <w:bdr w:val="none" w:sz="0" w:space="0" w:color="auto"/>
          <w:lang w:eastAsia="zh-CN"/>
        </w:rPr>
        <w:t xml:space="preserve">The </w:t>
      </w:r>
      <w:r w:rsidR="00D64E0E">
        <w:rPr>
          <w:rFonts w:ascii="Franklin Gothic Book" w:eastAsia="Times New Roman" w:hAnsi="Franklin Gothic Book"/>
          <w:bdr w:val="none" w:sz="0" w:space="0" w:color="auto"/>
          <w:lang w:eastAsia="zh-CN"/>
        </w:rPr>
        <w:t>examples of the specific</w:t>
      </w:r>
      <w:r w:rsidR="00D64E0E" w:rsidRPr="00D64E0E">
        <w:rPr>
          <w:rFonts w:ascii="Franklin Gothic Book" w:eastAsia="Times New Roman" w:hAnsi="Franklin Gothic Book"/>
          <w:bdr w:val="none" w:sz="0" w:space="0" w:color="auto"/>
          <w:lang w:eastAsia="zh-CN"/>
        </w:rPr>
        <w:t xml:space="preserve"> </w:t>
      </w:r>
      <w:r w:rsidR="00D64E0E">
        <w:rPr>
          <w:rFonts w:ascii="Franklin Gothic Book" w:eastAsia="Times New Roman" w:hAnsi="Franklin Gothic Book"/>
          <w:bdr w:val="none" w:sz="0" w:space="0" w:color="auto"/>
          <w:lang w:eastAsia="zh-CN"/>
        </w:rPr>
        <w:t>services that EDA can provide in</w:t>
      </w:r>
      <w:r w:rsidR="00D64E0E" w:rsidRPr="00D64E0E">
        <w:rPr>
          <w:rFonts w:ascii="Franklin Gothic Book" w:eastAsia="Times New Roman" w:hAnsi="Franklin Gothic Book"/>
          <w:bdr w:val="none" w:sz="0" w:space="0" w:color="auto"/>
          <w:lang w:eastAsia="zh-CN"/>
        </w:rPr>
        <w:t xml:space="preserve"> the Platform are</w:t>
      </w:r>
      <w:r w:rsidRPr="00681831">
        <w:rPr>
          <w:rFonts w:ascii="Franklin Gothic Book" w:eastAsia="Times New Roman" w:hAnsi="Franklin Gothic Book"/>
          <w:bdr w:val="none" w:sz="0" w:space="0" w:color="auto"/>
          <w:lang w:eastAsia="zh-CN"/>
        </w:rPr>
        <w:t xml:space="preserve">: </w:t>
      </w:r>
    </w:p>
    <w:p w:rsidR="00DE299E" w:rsidRPr="00681831" w:rsidRDefault="00DE299E" w:rsidP="00DE29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14" w:hanging="357"/>
        <w:jc w:val="both"/>
        <w:rPr>
          <w:rFonts w:ascii="Franklin Gothic Book" w:eastAsia="Times New Roman" w:hAnsi="Franklin Gothic Book"/>
          <w:iCs/>
          <w:bdr w:val="none" w:sz="0" w:space="0" w:color="auto"/>
          <w:lang w:val="en-GB" w:eastAsia="zh-CN"/>
        </w:rPr>
      </w:pPr>
      <w:r>
        <w:rPr>
          <w:rFonts w:ascii="Franklin Gothic Book" w:eastAsia="Times New Roman" w:hAnsi="Franklin Gothic Book"/>
          <w:iCs/>
          <w:bdr w:val="none" w:sz="0" w:space="0" w:color="auto"/>
          <w:lang w:val="en-GB" w:eastAsia="zh-CN"/>
        </w:rPr>
        <w:t xml:space="preserve">a) </w:t>
      </w:r>
      <w:r>
        <w:rPr>
          <w:rFonts w:ascii="Franklin Gothic Book" w:eastAsia="Times New Roman" w:hAnsi="Franklin Gothic Book"/>
          <w:iCs/>
          <w:bdr w:val="none" w:sz="0" w:space="0" w:color="auto"/>
          <w:lang w:val="en-GB" w:eastAsia="zh-CN"/>
        </w:rPr>
        <w:tab/>
        <w:t>S</w:t>
      </w:r>
      <w:r w:rsidR="00D64E0E">
        <w:rPr>
          <w:rFonts w:ascii="Franklin Gothic Book" w:eastAsia="Times New Roman" w:hAnsi="Franklin Gothic Book"/>
          <w:iCs/>
          <w:bdr w:val="none" w:sz="0" w:space="0" w:color="auto"/>
          <w:lang w:val="en-GB" w:eastAsia="zh-CN"/>
        </w:rPr>
        <w:t>ingle EDA Point of C</w:t>
      </w:r>
      <w:r w:rsidRPr="00681831">
        <w:rPr>
          <w:rFonts w:ascii="Franklin Gothic Book" w:eastAsia="Times New Roman" w:hAnsi="Franklin Gothic Book"/>
          <w:iCs/>
          <w:bdr w:val="none" w:sz="0" w:space="0" w:color="auto"/>
          <w:lang w:val="en-GB" w:eastAsia="zh-CN"/>
        </w:rPr>
        <w:t>ontact for answering practical questions to</w:t>
      </w:r>
      <w:r>
        <w:rPr>
          <w:rFonts w:ascii="Franklin Gothic Book" w:eastAsia="Times New Roman" w:hAnsi="Franklin Gothic Book"/>
          <w:iCs/>
          <w:bdr w:val="none" w:sz="0" w:space="0" w:color="auto"/>
          <w:lang w:val="en-GB" w:eastAsia="zh-CN"/>
        </w:rPr>
        <w:t xml:space="preserve"> participating</w:t>
      </w:r>
      <w:r w:rsidRPr="00681831">
        <w:rPr>
          <w:rFonts w:ascii="Franklin Gothic Book" w:eastAsia="Times New Roman" w:hAnsi="Franklin Gothic Book"/>
          <w:iCs/>
          <w:bdr w:val="none" w:sz="0" w:space="0" w:color="auto"/>
          <w:lang w:val="en-GB" w:eastAsia="zh-CN"/>
        </w:rPr>
        <w:t xml:space="preserve"> SMEs.</w:t>
      </w:r>
    </w:p>
    <w:p w:rsidR="00DE299E" w:rsidRPr="00681831" w:rsidRDefault="00DE299E" w:rsidP="00DE29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14" w:hanging="357"/>
        <w:jc w:val="both"/>
        <w:rPr>
          <w:rFonts w:ascii="Franklin Gothic Book" w:eastAsia="Times New Roman" w:hAnsi="Franklin Gothic Book"/>
          <w:iCs/>
          <w:bdr w:val="none" w:sz="0" w:space="0" w:color="auto"/>
          <w:lang w:val="en-GB" w:eastAsia="zh-CN"/>
        </w:rPr>
      </w:pPr>
      <w:r>
        <w:rPr>
          <w:rFonts w:ascii="Franklin Gothic Book" w:eastAsia="Times New Roman" w:hAnsi="Franklin Gothic Book"/>
          <w:iCs/>
          <w:bdr w:val="none" w:sz="0" w:space="0" w:color="auto"/>
          <w:lang w:val="en-GB" w:eastAsia="zh-CN"/>
        </w:rPr>
        <w:t xml:space="preserve">b) </w:t>
      </w:r>
      <w:r>
        <w:rPr>
          <w:rFonts w:ascii="Franklin Gothic Book" w:eastAsia="Times New Roman" w:hAnsi="Franklin Gothic Book"/>
          <w:iCs/>
          <w:bdr w:val="none" w:sz="0" w:space="0" w:color="auto"/>
          <w:lang w:val="en-GB" w:eastAsia="zh-CN"/>
        </w:rPr>
        <w:tab/>
        <w:t>T</w:t>
      </w:r>
      <w:r w:rsidRPr="00681831">
        <w:rPr>
          <w:rFonts w:ascii="Franklin Gothic Book" w:eastAsia="Times New Roman" w:hAnsi="Franklin Gothic Book"/>
          <w:iCs/>
          <w:bdr w:val="none" w:sz="0" w:space="0" w:color="auto"/>
          <w:lang w:val="en-GB" w:eastAsia="zh-CN"/>
        </w:rPr>
        <w:t>hematic workshops (“From best practices to standard”) with VTC/Lync connection</w:t>
      </w:r>
      <w:r w:rsidR="00AD0B05">
        <w:rPr>
          <w:rFonts w:ascii="Franklin Gothic Book" w:eastAsia="Times New Roman" w:hAnsi="Franklin Gothic Book"/>
          <w:iCs/>
          <w:bdr w:val="none" w:sz="0" w:space="0" w:color="auto"/>
          <w:lang w:val="en-GB" w:eastAsia="zh-CN"/>
        </w:rPr>
        <w:t xml:space="preserve"> in the ES3M </w:t>
      </w:r>
      <w:proofErr w:type="spellStart"/>
      <w:r w:rsidR="00AD0B05">
        <w:rPr>
          <w:rFonts w:ascii="Franklin Gothic Book" w:eastAsia="Times New Roman" w:hAnsi="Franklin Gothic Book"/>
          <w:iCs/>
          <w:bdr w:val="none" w:sz="0" w:space="0" w:color="auto"/>
          <w:lang w:val="en-GB" w:eastAsia="zh-CN"/>
        </w:rPr>
        <w:t>Captech</w:t>
      </w:r>
      <w:proofErr w:type="spellEnd"/>
      <w:r w:rsidR="00AD0B05">
        <w:rPr>
          <w:rFonts w:ascii="Franklin Gothic Book" w:eastAsia="Times New Roman" w:hAnsi="Franklin Gothic Book"/>
          <w:iCs/>
          <w:bdr w:val="none" w:sz="0" w:space="0" w:color="auto"/>
          <w:lang w:val="en-GB" w:eastAsia="zh-CN"/>
        </w:rPr>
        <w:t xml:space="preserve"> framework</w:t>
      </w:r>
      <w:r w:rsidRPr="00681831">
        <w:rPr>
          <w:rFonts w:ascii="Franklin Gothic Book" w:eastAsia="Times New Roman" w:hAnsi="Franklin Gothic Book"/>
          <w:iCs/>
          <w:bdr w:val="none" w:sz="0" w:space="0" w:color="auto"/>
          <w:lang w:val="en-GB" w:eastAsia="zh-CN"/>
        </w:rPr>
        <w:t>.</w:t>
      </w:r>
    </w:p>
    <w:p w:rsidR="00DE299E" w:rsidRDefault="00DE299E" w:rsidP="00DE29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14" w:hanging="357"/>
        <w:jc w:val="both"/>
        <w:rPr>
          <w:rFonts w:ascii="Franklin Gothic Book" w:eastAsia="Times New Roman" w:hAnsi="Franklin Gothic Book"/>
          <w:iCs/>
          <w:bdr w:val="none" w:sz="0" w:space="0" w:color="auto"/>
          <w:lang w:val="en-GB" w:eastAsia="zh-CN"/>
        </w:rPr>
      </w:pPr>
      <w:r>
        <w:rPr>
          <w:rFonts w:ascii="Franklin Gothic Book" w:eastAsia="Times New Roman" w:hAnsi="Franklin Gothic Book"/>
          <w:iCs/>
          <w:bdr w:val="none" w:sz="0" w:space="0" w:color="auto"/>
          <w:lang w:val="en-GB" w:eastAsia="zh-CN"/>
        </w:rPr>
        <w:t xml:space="preserve">c) </w:t>
      </w:r>
      <w:r>
        <w:rPr>
          <w:rFonts w:ascii="Franklin Gothic Book" w:eastAsia="Times New Roman" w:hAnsi="Franklin Gothic Book"/>
          <w:iCs/>
          <w:bdr w:val="none" w:sz="0" w:space="0" w:color="auto"/>
          <w:lang w:val="en-GB" w:eastAsia="zh-CN"/>
        </w:rPr>
        <w:tab/>
        <w:t xml:space="preserve">EU Defence standardization </w:t>
      </w:r>
      <w:r w:rsidRPr="00681831">
        <w:rPr>
          <w:rFonts w:ascii="Franklin Gothic Book" w:eastAsia="Times New Roman" w:hAnsi="Franklin Gothic Book"/>
          <w:iCs/>
          <w:bdr w:val="none" w:sz="0" w:space="0" w:color="auto"/>
          <w:lang w:val="en-GB" w:eastAsia="zh-CN"/>
        </w:rPr>
        <w:t xml:space="preserve">EDSTAR / EG25 workshops (identification of the standards used in EU Member States, identification of </w:t>
      </w:r>
      <w:r>
        <w:rPr>
          <w:rFonts w:ascii="Franklin Gothic Book" w:eastAsia="Times New Roman" w:hAnsi="Franklin Gothic Book"/>
          <w:iCs/>
          <w:bdr w:val="none" w:sz="0" w:space="0" w:color="auto"/>
          <w:lang w:val="en-GB" w:eastAsia="zh-CN"/>
        </w:rPr>
        <w:t xml:space="preserve">best practices and </w:t>
      </w:r>
      <w:r w:rsidRPr="00681831">
        <w:rPr>
          <w:rFonts w:ascii="Franklin Gothic Book" w:eastAsia="Times New Roman" w:hAnsi="Franklin Gothic Book"/>
          <w:iCs/>
          <w:bdr w:val="none" w:sz="0" w:space="0" w:color="auto"/>
          <w:lang w:val="en-GB" w:eastAsia="zh-CN"/>
        </w:rPr>
        <w:t xml:space="preserve">future needs, </w:t>
      </w:r>
      <w:r>
        <w:rPr>
          <w:rFonts w:ascii="Franklin Gothic Book" w:eastAsia="Times New Roman" w:hAnsi="Franklin Gothic Book"/>
          <w:iCs/>
          <w:bdr w:val="none" w:sz="0" w:space="0" w:color="auto"/>
          <w:lang w:val="en-GB" w:eastAsia="zh-CN"/>
        </w:rPr>
        <w:t>collecting the work</w:t>
      </w:r>
      <w:r w:rsidRPr="00681831">
        <w:rPr>
          <w:rFonts w:ascii="Franklin Gothic Book" w:eastAsia="Times New Roman" w:hAnsi="Franklin Gothic Book"/>
          <w:iCs/>
          <w:bdr w:val="none" w:sz="0" w:space="0" w:color="auto"/>
          <w:lang w:val="en-GB" w:eastAsia="zh-CN"/>
        </w:rPr>
        <w:t xml:space="preserve"> of national groups).</w:t>
      </w:r>
    </w:p>
    <w:p w:rsidR="00DE299E" w:rsidRPr="00681831" w:rsidRDefault="00DE299E" w:rsidP="00DE29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14" w:hanging="357"/>
        <w:jc w:val="both"/>
        <w:rPr>
          <w:rFonts w:ascii="Franklin Gothic Book" w:eastAsia="Times New Roman" w:hAnsi="Franklin Gothic Book"/>
          <w:iCs/>
          <w:bdr w:val="none" w:sz="0" w:space="0" w:color="auto"/>
          <w:lang w:val="en-GB" w:eastAsia="zh-CN"/>
        </w:rPr>
      </w:pPr>
      <w:r w:rsidRPr="00DE299E">
        <w:rPr>
          <w:rFonts w:ascii="Franklin Gothic Book" w:eastAsia="Times New Roman" w:hAnsi="Franklin Gothic Book"/>
          <w:iCs/>
          <w:bdr w:val="none" w:sz="0" w:space="0" w:color="auto"/>
          <w:lang w:val="en-GB" w:eastAsia="zh-CN"/>
        </w:rPr>
        <w:t xml:space="preserve">d) </w:t>
      </w:r>
      <w:r>
        <w:rPr>
          <w:rFonts w:ascii="Franklin Gothic Book" w:eastAsia="Times New Roman" w:hAnsi="Franklin Gothic Book"/>
          <w:iCs/>
          <w:bdr w:val="none" w:sz="0" w:space="0" w:color="auto"/>
          <w:lang w:val="en-GB" w:eastAsia="zh-CN"/>
        </w:rPr>
        <w:tab/>
      </w:r>
      <w:r w:rsidR="0025416E">
        <w:rPr>
          <w:rFonts w:ascii="Franklin Gothic Book" w:eastAsia="Times New Roman" w:hAnsi="Franklin Gothic Book"/>
          <w:iCs/>
          <w:bdr w:val="none" w:sz="0" w:space="0" w:color="auto"/>
          <w:lang w:val="en-GB" w:eastAsia="zh-CN"/>
        </w:rPr>
        <w:t xml:space="preserve">Awareness on </w:t>
      </w:r>
      <w:r w:rsidRPr="00DE299E">
        <w:rPr>
          <w:rFonts w:ascii="Franklin Gothic Book" w:eastAsia="Times New Roman" w:hAnsi="Franklin Gothic Book"/>
          <w:iCs/>
          <w:bdr w:val="none" w:sz="0" w:space="0" w:color="auto"/>
          <w:lang w:val="en-GB" w:eastAsia="zh-CN"/>
        </w:rPr>
        <w:t>Market Opportunities on regular basis (monthly</w:t>
      </w:r>
      <w:r w:rsidR="00D64E0E" w:rsidRPr="00D64E0E">
        <w:rPr>
          <w:rFonts w:ascii="Franklin Gothic Book" w:eastAsia="Times New Roman" w:hAnsi="Franklin Gothic Book"/>
          <w:iCs/>
          <w:bdr w:val="none" w:sz="0" w:space="0" w:color="auto"/>
          <w:lang w:val="en-GB" w:eastAsia="zh-CN"/>
        </w:rPr>
        <w:t xml:space="preserve"> </w:t>
      </w:r>
      <w:r w:rsidR="00D64E0E" w:rsidRPr="00DE299E">
        <w:rPr>
          <w:rFonts w:ascii="Franklin Gothic Book" w:eastAsia="Times New Roman" w:hAnsi="Franklin Gothic Book"/>
          <w:iCs/>
          <w:bdr w:val="none" w:sz="0" w:space="0" w:color="auto"/>
          <w:lang w:val="en-GB" w:eastAsia="zh-CN"/>
        </w:rPr>
        <w:t>if possible</w:t>
      </w:r>
      <w:r w:rsidRPr="00DE299E">
        <w:rPr>
          <w:rFonts w:ascii="Franklin Gothic Book" w:eastAsia="Times New Roman" w:hAnsi="Franklin Gothic Book"/>
          <w:iCs/>
          <w:bdr w:val="none" w:sz="0" w:space="0" w:color="auto"/>
          <w:lang w:val="en-GB" w:eastAsia="zh-CN"/>
        </w:rPr>
        <w:t xml:space="preserve">) - </w:t>
      </w:r>
      <w:r w:rsidR="00DD1048">
        <w:rPr>
          <w:rFonts w:ascii="Franklin Gothic Book" w:eastAsia="Times New Roman" w:hAnsi="Franklin Gothic Book"/>
          <w:iCs/>
          <w:bdr w:val="none" w:sz="0" w:space="0" w:color="auto"/>
          <w:lang w:val="en-GB" w:eastAsia="zh-CN"/>
        </w:rPr>
        <w:t xml:space="preserve">EDA could facilitate the interaction between </w:t>
      </w:r>
      <w:r w:rsidRPr="00DE299E">
        <w:rPr>
          <w:rFonts w:ascii="Franklin Gothic Book" w:eastAsia="Times New Roman" w:hAnsi="Franklin Gothic Book"/>
          <w:iCs/>
          <w:bdr w:val="none" w:sz="0" w:space="0" w:color="auto"/>
          <w:lang w:val="en-GB" w:eastAsia="zh-CN"/>
        </w:rPr>
        <w:t>Prime</w:t>
      </w:r>
      <w:r w:rsidR="00DD1048">
        <w:rPr>
          <w:rFonts w:ascii="Franklin Gothic Book" w:eastAsia="Times New Roman" w:hAnsi="Franklin Gothic Book"/>
          <w:iCs/>
          <w:bdr w:val="none" w:sz="0" w:space="0" w:color="auto"/>
          <w:lang w:val="en-GB" w:eastAsia="zh-CN"/>
        </w:rPr>
        <w:t>s</w:t>
      </w:r>
      <w:r w:rsidRPr="00DE299E">
        <w:rPr>
          <w:rFonts w:ascii="Franklin Gothic Book" w:eastAsia="Times New Roman" w:hAnsi="Franklin Gothic Book"/>
          <w:iCs/>
          <w:bdr w:val="none" w:sz="0" w:space="0" w:color="auto"/>
          <w:lang w:val="en-GB" w:eastAsia="zh-CN"/>
        </w:rPr>
        <w:t xml:space="preserve"> </w:t>
      </w:r>
      <w:r w:rsidR="00DD1048">
        <w:rPr>
          <w:rFonts w:ascii="Franklin Gothic Book" w:eastAsia="Times New Roman" w:hAnsi="Franklin Gothic Book"/>
          <w:iCs/>
          <w:bdr w:val="none" w:sz="0" w:space="0" w:color="auto"/>
          <w:lang w:val="en-GB" w:eastAsia="zh-CN"/>
        </w:rPr>
        <w:t xml:space="preserve">and </w:t>
      </w:r>
      <w:r w:rsidR="00D64E0E">
        <w:rPr>
          <w:rFonts w:ascii="Franklin Gothic Book" w:eastAsia="Times New Roman" w:hAnsi="Franklin Gothic Book"/>
          <w:iCs/>
          <w:bdr w:val="none" w:sz="0" w:space="0" w:color="auto"/>
          <w:lang w:val="en-GB" w:eastAsia="zh-CN"/>
        </w:rPr>
        <w:t xml:space="preserve">participating </w:t>
      </w:r>
      <w:r w:rsidR="00AD0B05">
        <w:rPr>
          <w:rFonts w:ascii="Franklin Gothic Book" w:eastAsia="Times New Roman" w:hAnsi="Franklin Gothic Book"/>
          <w:iCs/>
          <w:bdr w:val="none" w:sz="0" w:space="0" w:color="auto"/>
          <w:lang w:val="en-GB" w:eastAsia="zh-CN"/>
        </w:rPr>
        <w:t xml:space="preserve"> </w:t>
      </w:r>
      <w:r w:rsidR="00D64E0E">
        <w:rPr>
          <w:rFonts w:ascii="Franklin Gothic Book" w:eastAsia="Times New Roman" w:hAnsi="Franklin Gothic Book"/>
          <w:iCs/>
          <w:bdr w:val="none" w:sz="0" w:space="0" w:color="auto"/>
          <w:lang w:val="en-GB" w:eastAsia="zh-CN"/>
        </w:rPr>
        <w:t>SME</w:t>
      </w:r>
      <w:r w:rsidRPr="00DE299E">
        <w:rPr>
          <w:rFonts w:ascii="Franklin Gothic Book" w:eastAsia="Times New Roman" w:hAnsi="Franklin Gothic Book"/>
          <w:iCs/>
          <w:bdr w:val="none" w:sz="0" w:space="0" w:color="auto"/>
          <w:lang w:val="en-GB" w:eastAsia="zh-CN"/>
        </w:rPr>
        <w:t xml:space="preserve">s </w:t>
      </w:r>
      <w:r w:rsidR="00DD1048">
        <w:rPr>
          <w:rFonts w:ascii="Franklin Gothic Book" w:eastAsia="Times New Roman" w:hAnsi="Franklin Gothic Book"/>
          <w:iCs/>
          <w:bdr w:val="none" w:sz="0" w:space="0" w:color="auto"/>
          <w:lang w:val="en-GB" w:eastAsia="zh-CN"/>
        </w:rPr>
        <w:t xml:space="preserve">on potential </w:t>
      </w:r>
      <w:r w:rsidRPr="00DE299E">
        <w:rPr>
          <w:rFonts w:ascii="Franklin Gothic Book" w:eastAsia="Times New Roman" w:hAnsi="Franklin Gothic Book"/>
          <w:iCs/>
          <w:bdr w:val="none" w:sz="0" w:space="0" w:color="auto"/>
          <w:lang w:val="en-GB" w:eastAsia="zh-CN"/>
        </w:rPr>
        <w:t xml:space="preserve">future </w:t>
      </w:r>
      <w:r w:rsidR="00DD1048">
        <w:rPr>
          <w:rFonts w:ascii="Franklin Gothic Book" w:eastAsia="Times New Roman" w:hAnsi="Franklin Gothic Book"/>
          <w:iCs/>
          <w:bdr w:val="none" w:sz="0" w:space="0" w:color="auto"/>
          <w:lang w:val="en-GB" w:eastAsia="zh-CN"/>
        </w:rPr>
        <w:t>business opportunities</w:t>
      </w:r>
      <w:r w:rsidRPr="00DE299E">
        <w:rPr>
          <w:rFonts w:ascii="Franklin Gothic Book" w:eastAsia="Times New Roman" w:hAnsi="Franklin Gothic Book"/>
          <w:iCs/>
          <w:bdr w:val="none" w:sz="0" w:space="0" w:color="auto"/>
          <w:lang w:val="en-GB" w:eastAsia="zh-CN"/>
        </w:rPr>
        <w:t>.</w:t>
      </w:r>
    </w:p>
    <w:p w:rsidR="008407B7" w:rsidRDefault="008407B7" w:rsidP="00DE29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14" w:hanging="357"/>
        <w:jc w:val="both"/>
        <w:rPr>
          <w:rFonts w:ascii="Franklin Gothic Book" w:eastAsia="Times New Roman" w:hAnsi="Franklin Gothic Book"/>
          <w:bdr w:val="none" w:sz="0" w:space="0" w:color="auto"/>
          <w:lang w:val="en-GB" w:eastAsia="zh-CN"/>
        </w:rPr>
      </w:pPr>
      <w:r>
        <w:rPr>
          <w:rFonts w:ascii="Franklin Gothic Book" w:eastAsia="Times New Roman" w:hAnsi="Franklin Gothic Book"/>
          <w:bdr w:val="none" w:sz="0" w:space="0" w:color="auto"/>
          <w:lang w:eastAsia="zh-CN"/>
        </w:rPr>
        <w:t xml:space="preserve">e) </w:t>
      </w:r>
      <w:r w:rsidR="00DE299E">
        <w:rPr>
          <w:rFonts w:ascii="Franklin Gothic Book" w:eastAsia="Times New Roman" w:hAnsi="Franklin Gothic Book"/>
          <w:bdr w:val="none" w:sz="0" w:space="0" w:color="auto"/>
          <w:lang w:eastAsia="zh-CN"/>
        </w:rPr>
        <w:tab/>
      </w:r>
      <w:r w:rsidRPr="0078127D">
        <w:rPr>
          <w:rFonts w:ascii="Franklin Gothic Book" w:eastAsia="Times New Roman" w:hAnsi="Franklin Gothic Book"/>
          <w:bdr w:val="none" w:sz="0" w:space="0" w:color="auto"/>
          <w:lang w:eastAsia="zh-CN"/>
        </w:rPr>
        <w:t xml:space="preserve">Dedicated Platform web-based workspace on EDA Collaboration Platform (ECP). </w:t>
      </w:r>
      <w:r w:rsidRPr="0078127D">
        <w:rPr>
          <w:rFonts w:ascii="Franklin Gothic Book" w:eastAsia="Times New Roman" w:hAnsi="Franklin Gothic Book"/>
          <w:bdr w:val="none" w:sz="0" w:space="0" w:color="auto"/>
          <w:lang w:val="en-GB" w:eastAsia="zh-CN"/>
        </w:rPr>
        <w:t>EDA will provide guidance to the participating SME</w:t>
      </w:r>
      <w:r w:rsidR="00D64E0E">
        <w:rPr>
          <w:rFonts w:ascii="Franklin Gothic Book" w:eastAsia="Times New Roman" w:hAnsi="Franklin Gothic Book"/>
          <w:bdr w:val="none" w:sz="0" w:space="0" w:color="auto"/>
          <w:lang w:val="en-GB" w:eastAsia="zh-CN"/>
        </w:rPr>
        <w:t>s</w:t>
      </w:r>
      <w:r w:rsidRPr="0078127D">
        <w:rPr>
          <w:rFonts w:ascii="Franklin Gothic Book" w:eastAsia="Times New Roman" w:hAnsi="Franklin Gothic Book"/>
          <w:bdr w:val="none" w:sz="0" w:space="0" w:color="auto"/>
          <w:lang w:val="en-GB" w:eastAsia="zh-CN"/>
        </w:rPr>
        <w:t xml:space="preserve"> on the registration and use of this workspace.</w:t>
      </w:r>
    </w:p>
    <w:p w:rsidR="008407B7" w:rsidRPr="00DE299E" w:rsidRDefault="008407B7" w:rsidP="00DE29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14" w:hanging="357"/>
        <w:jc w:val="both"/>
        <w:rPr>
          <w:rFonts w:ascii="Franklin Gothic Book" w:eastAsia="Times New Roman" w:hAnsi="Franklin Gothic Book"/>
          <w:bdr w:val="none" w:sz="0" w:space="0" w:color="auto"/>
          <w:lang w:val="en-GB" w:eastAsia="zh-CN"/>
        </w:rPr>
      </w:pPr>
      <w:r>
        <w:rPr>
          <w:rFonts w:ascii="Franklin Gothic Book" w:eastAsia="Times New Roman" w:hAnsi="Franklin Gothic Book"/>
          <w:bdr w:val="none" w:sz="0" w:space="0" w:color="auto"/>
          <w:lang w:val="en-GB" w:eastAsia="zh-CN"/>
        </w:rPr>
        <w:t xml:space="preserve">f) </w:t>
      </w:r>
      <w:r w:rsidR="00DE299E">
        <w:rPr>
          <w:rFonts w:ascii="Franklin Gothic Book" w:eastAsia="Times New Roman" w:hAnsi="Franklin Gothic Book"/>
          <w:bdr w:val="none" w:sz="0" w:space="0" w:color="auto"/>
          <w:lang w:val="en-GB" w:eastAsia="zh-CN"/>
        </w:rPr>
        <w:tab/>
      </w:r>
      <w:r>
        <w:rPr>
          <w:rFonts w:ascii="Franklin Gothic Book" w:eastAsia="Times New Roman" w:hAnsi="Franklin Gothic Book"/>
          <w:bdr w:val="none" w:sz="0" w:space="0" w:color="auto"/>
          <w:lang w:val="en-GB" w:eastAsia="zh-CN"/>
        </w:rPr>
        <w:t xml:space="preserve">Networking with other interested M&amp;S stakeholders (e.g. Primes/OEM, academia, RTOs, laboratories).  </w:t>
      </w:r>
    </w:p>
    <w:p w:rsidR="008407B7" w:rsidRPr="00681831" w:rsidRDefault="008407B7" w:rsidP="008407B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200" w:line="276" w:lineRule="auto"/>
        <w:ind w:left="720" w:hanging="720"/>
        <w:jc w:val="both"/>
        <w:rPr>
          <w:rFonts w:ascii="Franklin Gothic Book" w:eastAsia="Times New Roman" w:hAnsi="Franklin Gothic Book"/>
          <w:iCs/>
          <w:bdr w:val="none" w:sz="0" w:space="0" w:color="auto"/>
          <w:lang w:val="en-GB" w:eastAsia="zh-CN"/>
        </w:rPr>
      </w:pPr>
      <w:r>
        <w:rPr>
          <w:rFonts w:ascii="Franklin Gothic Book" w:eastAsia="Times New Roman" w:hAnsi="Franklin Gothic Book"/>
          <w:iCs/>
          <w:bdr w:val="none" w:sz="0" w:space="0" w:color="auto"/>
          <w:lang w:val="en-GB" w:eastAsia="zh-CN"/>
        </w:rPr>
        <w:t xml:space="preserve">4.4. </w:t>
      </w:r>
      <w:r>
        <w:rPr>
          <w:rFonts w:ascii="Franklin Gothic Book" w:eastAsia="Times New Roman" w:hAnsi="Franklin Gothic Book"/>
          <w:iCs/>
          <w:bdr w:val="none" w:sz="0" w:space="0" w:color="auto"/>
          <w:lang w:val="en-GB" w:eastAsia="zh-CN"/>
        </w:rPr>
        <w:tab/>
      </w:r>
      <w:r w:rsidRPr="00681831">
        <w:rPr>
          <w:rFonts w:ascii="Franklin Gothic Book" w:eastAsia="Times New Roman" w:hAnsi="Franklin Gothic Book"/>
          <w:iCs/>
          <w:bdr w:val="none" w:sz="0" w:space="0" w:color="auto"/>
          <w:lang w:val="en-GB" w:eastAsia="zh-CN"/>
        </w:rPr>
        <w:t>The services</w:t>
      </w:r>
      <w:r>
        <w:rPr>
          <w:rFonts w:ascii="Franklin Gothic Book" w:eastAsia="Times New Roman" w:hAnsi="Franklin Gothic Book"/>
          <w:iCs/>
          <w:bdr w:val="none" w:sz="0" w:space="0" w:color="auto"/>
          <w:lang w:val="en-GB" w:eastAsia="zh-CN"/>
        </w:rPr>
        <w:t xml:space="preserve"> mentioned at art. 4.3</w:t>
      </w:r>
      <w:r w:rsidRPr="00681831">
        <w:rPr>
          <w:rFonts w:ascii="Franklin Gothic Book" w:eastAsia="Times New Roman" w:hAnsi="Franklin Gothic Book"/>
          <w:iCs/>
          <w:bdr w:val="none" w:sz="0" w:space="0" w:color="auto"/>
          <w:lang w:val="en-GB" w:eastAsia="zh-CN"/>
        </w:rPr>
        <w:t xml:space="preserve"> are intended to complement other existing EDA policies and tools directed towards better facilitating SME access to the defence market </w:t>
      </w:r>
      <w:r w:rsidR="00AD0B05">
        <w:rPr>
          <w:rFonts w:ascii="Franklin Gothic Book" w:eastAsia="Times New Roman" w:hAnsi="Franklin Gothic Book"/>
          <w:iCs/>
          <w:bdr w:val="none" w:sz="0" w:space="0" w:color="auto"/>
          <w:lang w:val="en-GB" w:eastAsia="zh-CN"/>
        </w:rPr>
        <w:t>as well as</w:t>
      </w:r>
      <w:r w:rsidR="00AD0B05" w:rsidRPr="00681831">
        <w:rPr>
          <w:rFonts w:ascii="Franklin Gothic Book" w:eastAsia="Times New Roman" w:hAnsi="Franklin Gothic Book"/>
          <w:iCs/>
          <w:bdr w:val="none" w:sz="0" w:space="0" w:color="auto"/>
          <w:lang w:val="en-GB" w:eastAsia="zh-CN"/>
        </w:rPr>
        <w:t xml:space="preserve"> </w:t>
      </w:r>
      <w:r w:rsidRPr="00681831">
        <w:rPr>
          <w:rFonts w:ascii="Franklin Gothic Book" w:eastAsia="Times New Roman" w:hAnsi="Franklin Gothic Book"/>
          <w:iCs/>
          <w:bdr w:val="none" w:sz="0" w:space="0" w:color="auto"/>
          <w:lang w:val="en-GB" w:eastAsia="zh-CN"/>
        </w:rPr>
        <w:t>ensuring transparency and competition in the defence market.</w:t>
      </w:r>
    </w:p>
    <w:p w:rsidR="008407B7" w:rsidRPr="007739ED" w:rsidRDefault="008407B7" w:rsidP="008407B7">
      <w:pPr>
        <w:pStyle w:val="Body"/>
        <w:spacing w:after="0" w:line="240" w:lineRule="auto"/>
        <w:jc w:val="left"/>
        <w:rPr>
          <w:b/>
          <w:bCs/>
          <w:sz w:val="24"/>
          <w:szCs w:val="24"/>
          <w:lang w:val="en-GB"/>
        </w:rPr>
      </w:pPr>
    </w:p>
    <w:p w:rsidR="008407B7" w:rsidRPr="007739ED" w:rsidRDefault="008407B7" w:rsidP="008407B7">
      <w:pPr>
        <w:pStyle w:val="Body"/>
        <w:keepNext/>
        <w:spacing w:after="0"/>
        <w:jc w:val="left"/>
        <w:outlineLvl w:val="0"/>
        <w:rPr>
          <w:b/>
          <w:bCs/>
          <w:sz w:val="24"/>
          <w:szCs w:val="24"/>
          <w:lang w:val="en-US"/>
        </w:rPr>
      </w:pPr>
      <w:r w:rsidRPr="007739ED">
        <w:rPr>
          <w:b/>
          <w:bCs/>
          <w:sz w:val="24"/>
          <w:szCs w:val="24"/>
          <w:lang w:val="en-US"/>
        </w:rPr>
        <w:t>5</w:t>
      </w:r>
      <w:r w:rsidRPr="007739ED">
        <w:rPr>
          <w:b/>
          <w:bCs/>
          <w:sz w:val="24"/>
          <w:szCs w:val="24"/>
          <w:lang w:val="en-US"/>
        </w:rPr>
        <w:tab/>
      </w:r>
      <w:r>
        <w:rPr>
          <w:b/>
          <w:bCs/>
          <w:sz w:val="24"/>
          <w:szCs w:val="24"/>
          <w:lang w:val="en-US"/>
        </w:rPr>
        <w:t>Platform</w:t>
      </w:r>
      <w:r w:rsidRPr="007739ED">
        <w:rPr>
          <w:b/>
          <w:bCs/>
          <w:sz w:val="24"/>
          <w:szCs w:val="24"/>
          <w:lang w:val="en-US"/>
        </w:rPr>
        <w:t xml:space="preserve"> Management </w:t>
      </w:r>
    </w:p>
    <w:p w:rsidR="008407B7" w:rsidRPr="007739ED" w:rsidRDefault="008407B7" w:rsidP="008407B7">
      <w:pPr>
        <w:pStyle w:val="Body"/>
        <w:keepNext/>
        <w:spacing w:after="0"/>
        <w:jc w:val="left"/>
        <w:outlineLvl w:val="0"/>
        <w:rPr>
          <w:b/>
          <w:bCs/>
          <w:sz w:val="24"/>
          <w:szCs w:val="24"/>
          <w:lang w:val="en-US"/>
        </w:rPr>
      </w:pPr>
    </w:p>
    <w:p w:rsidR="008407B7" w:rsidRDefault="008407B7" w:rsidP="008407B7">
      <w:pPr>
        <w:pStyle w:val="Body"/>
        <w:tabs>
          <w:tab w:val="left" w:pos="720"/>
        </w:tabs>
        <w:spacing w:after="0"/>
        <w:ind w:left="720" w:hanging="720"/>
        <w:rPr>
          <w:sz w:val="24"/>
          <w:szCs w:val="24"/>
          <w:lang w:val="en-US"/>
        </w:rPr>
      </w:pPr>
      <w:r w:rsidRPr="007739ED">
        <w:rPr>
          <w:sz w:val="24"/>
          <w:szCs w:val="24"/>
          <w:lang w:val="en-US"/>
        </w:rPr>
        <w:t>5.1</w:t>
      </w:r>
      <w:r w:rsidRPr="007739ED">
        <w:rPr>
          <w:sz w:val="24"/>
          <w:szCs w:val="24"/>
          <w:lang w:val="en-US"/>
        </w:rPr>
        <w:tab/>
        <w:t xml:space="preserve">Each </w:t>
      </w:r>
      <w:r>
        <w:rPr>
          <w:sz w:val="24"/>
          <w:szCs w:val="24"/>
          <w:lang w:val="en-US"/>
        </w:rPr>
        <w:t>participa</w:t>
      </w:r>
      <w:r w:rsidRPr="007739ED">
        <w:rPr>
          <w:sz w:val="24"/>
          <w:szCs w:val="24"/>
          <w:lang w:val="en-US"/>
        </w:rPr>
        <w:t xml:space="preserve">ting </w:t>
      </w:r>
      <w:r>
        <w:rPr>
          <w:sz w:val="24"/>
          <w:szCs w:val="24"/>
          <w:lang w:val="en-US"/>
        </w:rPr>
        <w:t>SME</w:t>
      </w:r>
      <w:r w:rsidRPr="007739ED">
        <w:rPr>
          <w:sz w:val="24"/>
          <w:szCs w:val="24"/>
          <w:lang w:val="en-US"/>
        </w:rPr>
        <w:t xml:space="preserve"> will designate a Point of Contact</w:t>
      </w:r>
      <w:r>
        <w:rPr>
          <w:sz w:val="24"/>
          <w:szCs w:val="24"/>
          <w:lang w:val="en-US"/>
        </w:rPr>
        <w:t xml:space="preserve"> (</w:t>
      </w:r>
      <w:proofErr w:type="spellStart"/>
      <w:r>
        <w:rPr>
          <w:sz w:val="24"/>
          <w:szCs w:val="24"/>
          <w:lang w:val="en-US"/>
        </w:rPr>
        <w:t>PoC</w:t>
      </w:r>
      <w:proofErr w:type="spellEnd"/>
      <w:r>
        <w:rPr>
          <w:sz w:val="24"/>
          <w:szCs w:val="24"/>
          <w:lang w:val="en-US"/>
        </w:rPr>
        <w:t>)</w:t>
      </w:r>
      <w:r w:rsidRPr="007739ED">
        <w:rPr>
          <w:sz w:val="24"/>
          <w:szCs w:val="24"/>
          <w:lang w:val="en-US"/>
        </w:rPr>
        <w:t xml:space="preserve"> </w:t>
      </w:r>
      <w:r>
        <w:rPr>
          <w:sz w:val="24"/>
          <w:szCs w:val="24"/>
          <w:lang w:val="en-US"/>
        </w:rPr>
        <w:t xml:space="preserve">acting as </w:t>
      </w:r>
      <w:r w:rsidRPr="00AA5FE6">
        <w:rPr>
          <w:sz w:val="24"/>
          <w:szCs w:val="24"/>
          <w:lang w:val="en-GB"/>
        </w:rPr>
        <w:t>authori</w:t>
      </w:r>
      <w:r>
        <w:rPr>
          <w:sz w:val="24"/>
          <w:szCs w:val="24"/>
          <w:lang w:val="en-GB"/>
        </w:rPr>
        <w:t>s</w:t>
      </w:r>
      <w:r w:rsidRPr="00AA5FE6">
        <w:rPr>
          <w:sz w:val="24"/>
          <w:szCs w:val="24"/>
          <w:lang w:val="en-GB"/>
        </w:rPr>
        <w:t>ed</w:t>
      </w:r>
      <w:r>
        <w:rPr>
          <w:sz w:val="24"/>
          <w:szCs w:val="24"/>
          <w:lang w:val="en-US"/>
        </w:rPr>
        <w:t xml:space="preserve"> representative </w:t>
      </w:r>
      <w:r w:rsidRPr="007739ED">
        <w:rPr>
          <w:sz w:val="24"/>
          <w:szCs w:val="24"/>
          <w:lang w:val="en-US"/>
        </w:rPr>
        <w:t>to exchange any communication related to th</w:t>
      </w:r>
      <w:r>
        <w:rPr>
          <w:sz w:val="24"/>
          <w:szCs w:val="24"/>
          <w:lang w:val="en-US"/>
        </w:rPr>
        <w:t>e</w:t>
      </w:r>
      <w:r w:rsidRPr="007739ED">
        <w:rPr>
          <w:sz w:val="24"/>
          <w:szCs w:val="24"/>
          <w:lang w:val="en-US"/>
        </w:rPr>
        <w:t xml:space="preserve"> </w:t>
      </w:r>
      <w:r>
        <w:rPr>
          <w:sz w:val="24"/>
          <w:szCs w:val="24"/>
          <w:lang w:val="en-US"/>
        </w:rPr>
        <w:t>Platform</w:t>
      </w:r>
      <w:r w:rsidRPr="007739ED">
        <w:rPr>
          <w:sz w:val="24"/>
          <w:szCs w:val="24"/>
          <w:lang w:val="en-US"/>
        </w:rPr>
        <w:t>.</w:t>
      </w:r>
    </w:p>
    <w:p w:rsidR="008407B7" w:rsidRDefault="008407B7" w:rsidP="008407B7">
      <w:pPr>
        <w:pStyle w:val="Body"/>
        <w:tabs>
          <w:tab w:val="left" w:pos="720"/>
        </w:tabs>
        <w:spacing w:after="0"/>
        <w:ind w:left="720" w:hanging="720"/>
        <w:rPr>
          <w:sz w:val="24"/>
          <w:szCs w:val="24"/>
          <w:lang w:val="en-US"/>
        </w:rPr>
      </w:pPr>
    </w:p>
    <w:p w:rsidR="008407B7" w:rsidRPr="007739ED" w:rsidRDefault="008407B7" w:rsidP="008407B7">
      <w:pPr>
        <w:pStyle w:val="Body"/>
        <w:tabs>
          <w:tab w:val="left" w:pos="720"/>
        </w:tabs>
        <w:spacing w:after="0"/>
        <w:ind w:left="720" w:hanging="720"/>
        <w:rPr>
          <w:sz w:val="24"/>
          <w:szCs w:val="24"/>
          <w:lang w:val="en-GB"/>
        </w:rPr>
      </w:pPr>
      <w:r>
        <w:rPr>
          <w:sz w:val="24"/>
          <w:szCs w:val="24"/>
          <w:lang w:val="en-GB"/>
        </w:rPr>
        <w:t xml:space="preserve">5.2. </w:t>
      </w:r>
      <w:r>
        <w:rPr>
          <w:sz w:val="24"/>
          <w:szCs w:val="24"/>
          <w:lang w:val="en-GB"/>
        </w:rPr>
        <w:tab/>
        <w:t>Each participating SME agrees to share the contact de</w:t>
      </w:r>
      <w:r w:rsidR="00C8668F">
        <w:rPr>
          <w:sz w:val="24"/>
          <w:szCs w:val="24"/>
          <w:lang w:val="en-GB"/>
        </w:rPr>
        <w:t>tails with other members of the</w:t>
      </w:r>
      <w:r>
        <w:rPr>
          <w:sz w:val="24"/>
          <w:szCs w:val="24"/>
          <w:lang w:val="en-GB"/>
        </w:rPr>
        <w:t xml:space="preserve"> </w:t>
      </w:r>
      <w:r w:rsidR="00C8668F">
        <w:rPr>
          <w:sz w:val="24"/>
          <w:szCs w:val="24"/>
          <w:lang w:val="en-GB"/>
        </w:rPr>
        <w:t>P</w:t>
      </w:r>
      <w:r>
        <w:rPr>
          <w:sz w:val="24"/>
          <w:szCs w:val="24"/>
          <w:lang w:val="en-GB"/>
        </w:rPr>
        <w:t>latform and other stakeholders on case by case basis.</w:t>
      </w:r>
    </w:p>
    <w:p w:rsidR="008407B7" w:rsidRPr="007739ED" w:rsidRDefault="008407B7" w:rsidP="008407B7">
      <w:pPr>
        <w:pStyle w:val="Body"/>
        <w:tabs>
          <w:tab w:val="left" w:pos="720"/>
        </w:tabs>
        <w:spacing w:after="0"/>
        <w:ind w:left="720" w:hanging="720"/>
        <w:rPr>
          <w:sz w:val="24"/>
          <w:szCs w:val="24"/>
          <w:lang w:val="en-GB"/>
        </w:rPr>
      </w:pPr>
    </w:p>
    <w:p w:rsidR="008407B7" w:rsidRDefault="008407B7" w:rsidP="00D64E0E">
      <w:pPr>
        <w:pStyle w:val="Body"/>
        <w:tabs>
          <w:tab w:val="left" w:pos="720"/>
        </w:tabs>
        <w:spacing w:after="0"/>
        <w:ind w:left="720" w:hanging="720"/>
        <w:rPr>
          <w:sz w:val="24"/>
          <w:szCs w:val="24"/>
          <w:lang w:val="en-US"/>
        </w:rPr>
      </w:pPr>
      <w:r w:rsidRPr="007739ED">
        <w:rPr>
          <w:sz w:val="24"/>
          <w:szCs w:val="24"/>
          <w:lang w:val="en-US"/>
        </w:rPr>
        <w:t>5.2</w:t>
      </w:r>
      <w:r w:rsidRPr="007739ED">
        <w:rPr>
          <w:sz w:val="24"/>
          <w:szCs w:val="24"/>
          <w:lang w:val="en-US"/>
        </w:rPr>
        <w:tab/>
        <w:t xml:space="preserve">Each </w:t>
      </w:r>
      <w:r>
        <w:rPr>
          <w:sz w:val="24"/>
          <w:szCs w:val="24"/>
          <w:lang w:val="en-US"/>
        </w:rPr>
        <w:t>participating</w:t>
      </w:r>
      <w:r w:rsidRPr="007739ED">
        <w:rPr>
          <w:sz w:val="24"/>
          <w:szCs w:val="24"/>
          <w:lang w:val="en-US"/>
        </w:rPr>
        <w:t xml:space="preserve"> </w:t>
      </w:r>
      <w:r>
        <w:rPr>
          <w:sz w:val="24"/>
          <w:szCs w:val="24"/>
          <w:lang w:val="en-US"/>
        </w:rPr>
        <w:t>SME</w:t>
      </w:r>
      <w:r w:rsidRPr="007739ED">
        <w:rPr>
          <w:sz w:val="24"/>
          <w:szCs w:val="24"/>
          <w:lang w:val="en-US"/>
        </w:rPr>
        <w:t xml:space="preserve"> will inform the Agency on any change of its </w:t>
      </w:r>
      <w:proofErr w:type="spellStart"/>
      <w:r>
        <w:rPr>
          <w:sz w:val="24"/>
          <w:szCs w:val="24"/>
          <w:lang w:val="en-US"/>
        </w:rPr>
        <w:t>PoC</w:t>
      </w:r>
      <w:proofErr w:type="spellEnd"/>
      <w:r w:rsidRPr="007739ED">
        <w:rPr>
          <w:sz w:val="24"/>
          <w:szCs w:val="24"/>
          <w:lang w:val="en-US"/>
        </w:rPr>
        <w:t xml:space="preserve"> during the duration of th</w:t>
      </w:r>
      <w:r>
        <w:rPr>
          <w:sz w:val="24"/>
          <w:szCs w:val="24"/>
          <w:lang w:val="en-US"/>
        </w:rPr>
        <w:t>e</w:t>
      </w:r>
      <w:r w:rsidRPr="007739ED">
        <w:rPr>
          <w:sz w:val="24"/>
          <w:szCs w:val="24"/>
          <w:lang w:val="en-US"/>
        </w:rPr>
        <w:t xml:space="preserve"> </w:t>
      </w:r>
      <w:r>
        <w:rPr>
          <w:sz w:val="24"/>
          <w:szCs w:val="24"/>
          <w:lang w:val="en-US"/>
        </w:rPr>
        <w:t>Platform</w:t>
      </w:r>
      <w:r w:rsidRPr="007739ED">
        <w:rPr>
          <w:sz w:val="24"/>
          <w:szCs w:val="24"/>
          <w:lang w:val="en-US"/>
        </w:rPr>
        <w:t>.</w:t>
      </w:r>
    </w:p>
    <w:p w:rsidR="008407B7" w:rsidRDefault="008407B7" w:rsidP="008407B7">
      <w:pPr>
        <w:pStyle w:val="Body"/>
        <w:tabs>
          <w:tab w:val="left" w:pos="720"/>
        </w:tabs>
        <w:spacing w:after="0"/>
        <w:ind w:left="720" w:hanging="720"/>
        <w:rPr>
          <w:sz w:val="24"/>
          <w:szCs w:val="24"/>
          <w:lang w:val="en-US"/>
        </w:rPr>
      </w:pPr>
    </w:p>
    <w:p w:rsidR="0053586F" w:rsidRDefault="00D64E0E" w:rsidP="0053586F">
      <w:pPr>
        <w:pStyle w:val="Body"/>
        <w:tabs>
          <w:tab w:val="left" w:pos="720"/>
        </w:tabs>
        <w:spacing w:after="0"/>
        <w:ind w:left="720" w:hanging="720"/>
        <w:rPr>
          <w:sz w:val="24"/>
          <w:szCs w:val="24"/>
          <w:lang w:val="en-US"/>
        </w:rPr>
      </w:pPr>
      <w:r>
        <w:rPr>
          <w:sz w:val="24"/>
          <w:szCs w:val="24"/>
          <w:lang w:val="en-US"/>
        </w:rPr>
        <w:t>5.3</w:t>
      </w:r>
      <w:r w:rsidR="008407B7">
        <w:rPr>
          <w:sz w:val="24"/>
          <w:szCs w:val="24"/>
          <w:lang w:val="en-US"/>
        </w:rPr>
        <w:tab/>
      </w:r>
      <w:r w:rsidR="008407B7" w:rsidRPr="007739ED">
        <w:rPr>
          <w:sz w:val="24"/>
          <w:szCs w:val="24"/>
          <w:lang w:val="en-US"/>
        </w:rPr>
        <w:t xml:space="preserve">Meetings consisting of the </w:t>
      </w:r>
      <w:r w:rsidR="008407B7">
        <w:rPr>
          <w:sz w:val="24"/>
          <w:szCs w:val="24"/>
          <w:lang w:val="en-US"/>
        </w:rPr>
        <w:t>participating</w:t>
      </w:r>
      <w:r w:rsidR="008407B7" w:rsidRPr="007739ED">
        <w:rPr>
          <w:sz w:val="24"/>
          <w:szCs w:val="24"/>
          <w:lang w:val="en-US"/>
        </w:rPr>
        <w:t xml:space="preserve"> </w:t>
      </w:r>
      <w:r w:rsidR="008407B7">
        <w:rPr>
          <w:sz w:val="24"/>
          <w:szCs w:val="24"/>
          <w:lang w:val="en-US"/>
        </w:rPr>
        <w:t>SMEs</w:t>
      </w:r>
      <w:r w:rsidR="009F6B90">
        <w:rPr>
          <w:sz w:val="24"/>
          <w:szCs w:val="24"/>
          <w:lang w:val="en-US"/>
        </w:rPr>
        <w:t>’</w:t>
      </w:r>
      <w:r w:rsidR="008407B7" w:rsidRPr="007739ED">
        <w:rPr>
          <w:sz w:val="24"/>
          <w:szCs w:val="24"/>
          <w:lang w:val="en-GB"/>
        </w:rPr>
        <w:t xml:space="preserve"> </w:t>
      </w:r>
      <w:proofErr w:type="spellStart"/>
      <w:r w:rsidR="008407B7" w:rsidRPr="007739ED">
        <w:rPr>
          <w:sz w:val="24"/>
          <w:szCs w:val="24"/>
          <w:lang w:val="en-US"/>
        </w:rPr>
        <w:t>PoC</w:t>
      </w:r>
      <w:r w:rsidR="008407B7">
        <w:rPr>
          <w:sz w:val="24"/>
          <w:szCs w:val="24"/>
          <w:lang w:val="en-US"/>
        </w:rPr>
        <w:t>s</w:t>
      </w:r>
      <w:proofErr w:type="spellEnd"/>
      <w:r w:rsidR="008407B7">
        <w:rPr>
          <w:sz w:val="24"/>
          <w:szCs w:val="24"/>
          <w:lang w:val="en-US"/>
        </w:rPr>
        <w:t xml:space="preserve">, </w:t>
      </w:r>
      <w:r w:rsidR="008407B7" w:rsidRPr="009414EB">
        <w:rPr>
          <w:sz w:val="24"/>
          <w:szCs w:val="24"/>
          <w:lang w:val="en-US"/>
        </w:rPr>
        <w:t xml:space="preserve">or other </w:t>
      </w:r>
      <w:r w:rsidR="008407B7">
        <w:rPr>
          <w:sz w:val="24"/>
          <w:szCs w:val="24"/>
          <w:lang w:val="en-GB"/>
        </w:rPr>
        <w:t>a</w:t>
      </w:r>
      <w:r w:rsidR="008407B7" w:rsidRPr="007E0C33">
        <w:rPr>
          <w:sz w:val="24"/>
          <w:szCs w:val="24"/>
          <w:lang w:val="en-GB"/>
        </w:rPr>
        <w:t>uthorised</w:t>
      </w:r>
      <w:r w:rsidR="008407B7">
        <w:rPr>
          <w:sz w:val="24"/>
          <w:szCs w:val="24"/>
          <w:lang w:val="en-US"/>
        </w:rPr>
        <w:t xml:space="preserve"> representatives</w:t>
      </w:r>
      <w:r w:rsidR="008407B7" w:rsidRPr="007739ED">
        <w:rPr>
          <w:sz w:val="24"/>
          <w:szCs w:val="24"/>
          <w:lang w:val="en-US"/>
        </w:rPr>
        <w:t>, the Agency</w:t>
      </w:r>
      <w:r w:rsidR="008407B7" w:rsidRPr="007739ED">
        <w:rPr>
          <w:sz w:val="24"/>
          <w:szCs w:val="24"/>
          <w:lang w:val="en-GB"/>
        </w:rPr>
        <w:t>’</w:t>
      </w:r>
      <w:r w:rsidR="008407B7" w:rsidRPr="007739ED">
        <w:rPr>
          <w:sz w:val="24"/>
          <w:szCs w:val="24"/>
          <w:lang w:val="en-US"/>
        </w:rPr>
        <w:t>s Project Officer, and additiona</w:t>
      </w:r>
      <w:r w:rsidR="00C8668F">
        <w:rPr>
          <w:sz w:val="24"/>
          <w:szCs w:val="24"/>
          <w:lang w:val="en-US"/>
        </w:rPr>
        <w:t>l EDA personnel involved in the</w:t>
      </w:r>
      <w:r w:rsidR="008407B7" w:rsidRPr="007739ED">
        <w:rPr>
          <w:sz w:val="24"/>
          <w:szCs w:val="24"/>
          <w:lang w:val="en-US"/>
        </w:rPr>
        <w:t xml:space="preserve"> </w:t>
      </w:r>
      <w:r w:rsidR="008407B7">
        <w:rPr>
          <w:sz w:val="24"/>
          <w:szCs w:val="24"/>
          <w:lang w:val="en-US"/>
        </w:rPr>
        <w:t>Platform</w:t>
      </w:r>
      <w:r w:rsidR="008407B7" w:rsidRPr="007739ED">
        <w:rPr>
          <w:sz w:val="24"/>
          <w:szCs w:val="24"/>
          <w:lang w:val="en-US"/>
        </w:rPr>
        <w:t xml:space="preserve"> will be conducted to enable updates, reporting and exchanges of views</w:t>
      </w:r>
      <w:r w:rsidR="00C71F0A">
        <w:rPr>
          <w:sz w:val="24"/>
          <w:szCs w:val="24"/>
          <w:lang w:val="en-US"/>
        </w:rPr>
        <w:t>, in conjunction as far as possible with other relevant scheduled meeting</w:t>
      </w:r>
      <w:r w:rsidR="008407B7" w:rsidRPr="007739ED">
        <w:rPr>
          <w:sz w:val="24"/>
          <w:szCs w:val="24"/>
          <w:lang w:val="en-US"/>
        </w:rPr>
        <w:t xml:space="preserve">. </w:t>
      </w:r>
      <w:r w:rsidR="003A4002">
        <w:rPr>
          <w:sz w:val="24"/>
          <w:szCs w:val="24"/>
          <w:lang w:val="en-US"/>
        </w:rPr>
        <w:t>Other relevant stakeholders</w:t>
      </w:r>
      <w:r w:rsidR="003A4002" w:rsidRPr="007739ED">
        <w:rPr>
          <w:sz w:val="24"/>
          <w:szCs w:val="24"/>
          <w:lang w:val="en-US"/>
        </w:rPr>
        <w:t xml:space="preserve"> </w:t>
      </w:r>
      <w:r w:rsidR="008407B7" w:rsidRPr="007739ED">
        <w:rPr>
          <w:sz w:val="24"/>
          <w:szCs w:val="24"/>
          <w:lang w:val="en-US"/>
        </w:rPr>
        <w:t xml:space="preserve">may be </w:t>
      </w:r>
      <w:r w:rsidR="003A4002">
        <w:rPr>
          <w:sz w:val="24"/>
          <w:szCs w:val="24"/>
          <w:lang w:val="en-US"/>
        </w:rPr>
        <w:t xml:space="preserve">also </w:t>
      </w:r>
      <w:r w:rsidR="008407B7" w:rsidRPr="007739ED">
        <w:rPr>
          <w:sz w:val="24"/>
          <w:szCs w:val="24"/>
          <w:lang w:val="en-US"/>
        </w:rPr>
        <w:t>invited.</w:t>
      </w:r>
    </w:p>
    <w:p w:rsidR="0053586F" w:rsidRDefault="0053586F" w:rsidP="0053586F">
      <w:pPr>
        <w:pStyle w:val="Body"/>
        <w:tabs>
          <w:tab w:val="left" w:pos="720"/>
        </w:tabs>
        <w:spacing w:after="0"/>
        <w:ind w:left="720" w:hanging="720"/>
        <w:rPr>
          <w:sz w:val="24"/>
          <w:szCs w:val="24"/>
          <w:lang w:val="en-US"/>
        </w:rPr>
      </w:pPr>
    </w:p>
    <w:p w:rsidR="0053586F" w:rsidRDefault="0053586F" w:rsidP="0053586F">
      <w:pPr>
        <w:pStyle w:val="Body"/>
        <w:tabs>
          <w:tab w:val="left" w:pos="720"/>
        </w:tabs>
        <w:spacing w:after="0"/>
        <w:ind w:left="720" w:hanging="720"/>
        <w:rPr>
          <w:sz w:val="24"/>
          <w:szCs w:val="24"/>
          <w:lang w:val="en-US"/>
        </w:rPr>
      </w:pPr>
    </w:p>
    <w:p w:rsidR="0053586F" w:rsidRPr="0053586F" w:rsidRDefault="0053586F" w:rsidP="0053586F">
      <w:pPr>
        <w:pStyle w:val="Body"/>
        <w:tabs>
          <w:tab w:val="left" w:pos="720"/>
        </w:tabs>
        <w:spacing w:after="0"/>
        <w:ind w:left="720" w:hanging="720"/>
        <w:rPr>
          <w:sz w:val="24"/>
          <w:szCs w:val="24"/>
          <w:lang w:val="en-US"/>
        </w:rPr>
      </w:pPr>
    </w:p>
    <w:p w:rsidR="008407B7" w:rsidRPr="00380147" w:rsidRDefault="008407B7" w:rsidP="008407B7">
      <w:pPr>
        <w:pStyle w:val="Body"/>
        <w:tabs>
          <w:tab w:val="left" w:pos="720"/>
        </w:tabs>
        <w:spacing w:after="0"/>
        <w:rPr>
          <w:b/>
          <w:sz w:val="24"/>
          <w:szCs w:val="24"/>
          <w:lang w:val="en-GB"/>
        </w:rPr>
      </w:pPr>
    </w:p>
    <w:p w:rsidR="008407B7" w:rsidRPr="00380147" w:rsidRDefault="008407B7" w:rsidP="008407B7">
      <w:pPr>
        <w:pStyle w:val="Body"/>
        <w:keepNext/>
        <w:spacing w:after="0"/>
        <w:jc w:val="left"/>
        <w:outlineLvl w:val="0"/>
        <w:rPr>
          <w:b/>
          <w:bCs/>
          <w:sz w:val="24"/>
          <w:szCs w:val="24"/>
          <w:lang w:val="en-GB"/>
        </w:rPr>
      </w:pPr>
      <w:r w:rsidRPr="00380147">
        <w:rPr>
          <w:b/>
          <w:bCs/>
          <w:sz w:val="24"/>
          <w:szCs w:val="24"/>
          <w:lang w:val="en-US"/>
        </w:rPr>
        <w:lastRenderedPageBreak/>
        <w:t>6</w:t>
      </w:r>
      <w:r w:rsidRPr="00380147">
        <w:rPr>
          <w:b/>
          <w:bCs/>
          <w:sz w:val="24"/>
          <w:szCs w:val="24"/>
          <w:lang w:val="en-US"/>
        </w:rPr>
        <w:tab/>
      </w:r>
      <w:r>
        <w:rPr>
          <w:b/>
          <w:bCs/>
          <w:sz w:val="24"/>
          <w:szCs w:val="24"/>
          <w:lang w:val="en-US"/>
        </w:rPr>
        <w:t>I</w:t>
      </w:r>
      <w:r w:rsidR="009F6B90">
        <w:rPr>
          <w:b/>
          <w:bCs/>
          <w:sz w:val="24"/>
          <w:szCs w:val="24"/>
          <w:lang w:val="en-US"/>
        </w:rPr>
        <w:t xml:space="preserve">ntellectual </w:t>
      </w:r>
      <w:r>
        <w:rPr>
          <w:b/>
          <w:bCs/>
          <w:sz w:val="24"/>
          <w:szCs w:val="24"/>
          <w:lang w:val="en-US"/>
        </w:rPr>
        <w:t>P</w:t>
      </w:r>
      <w:r w:rsidR="009F6B90">
        <w:rPr>
          <w:b/>
          <w:bCs/>
          <w:sz w:val="24"/>
          <w:szCs w:val="24"/>
          <w:lang w:val="en-US"/>
        </w:rPr>
        <w:t xml:space="preserve">roperty </w:t>
      </w:r>
      <w:r>
        <w:rPr>
          <w:b/>
          <w:bCs/>
          <w:sz w:val="24"/>
          <w:szCs w:val="24"/>
          <w:lang w:val="en-US"/>
        </w:rPr>
        <w:t>R</w:t>
      </w:r>
      <w:r w:rsidR="009F6B90">
        <w:rPr>
          <w:b/>
          <w:bCs/>
          <w:sz w:val="24"/>
          <w:szCs w:val="24"/>
          <w:lang w:val="en-US"/>
        </w:rPr>
        <w:t>ights (IPRs)</w:t>
      </w:r>
      <w:r>
        <w:rPr>
          <w:b/>
          <w:bCs/>
          <w:sz w:val="24"/>
          <w:szCs w:val="24"/>
          <w:lang w:val="en-US"/>
        </w:rPr>
        <w:t>, Non-Disclosure Agreement</w:t>
      </w:r>
    </w:p>
    <w:p w:rsidR="008407B7" w:rsidRPr="00380147" w:rsidRDefault="008407B7" w:rsidP="008407B7">
      <w:pPr>
        <w:pStyle w:val="Body"/>
        <w:tabs>
          <w:tab w:val="left" w:pos="720"/>
        </w:tabs>
        <w:spacing w:after="0"/>
        <w:rPr>
          <w:b/>
          <w:sz w:val="24"/>
          <w:szCs w:val="24"/>
          <w:lang w:val="en-GB"/>
        </w:rPr>
      </w:pPr>
    </w:p>
    <w:p w:rsidR="008407B7" w:rsidRPr="007739ED" w:rsidRDefault="008407B7" w:rsidP="008407B7">
      <w:pPr>
        <w:pStyle w:val="Body"/>
        <w:tabs>
          <w:tab w:val="left" w:pos="720"/>
        </w:tabs>
        <w:spacing w:after="0"/>
        <w:ind w:left="720" w:hanging="720"/>
        <w:rPr>
          <w:sz w:val="24"/>
          <w:szCs w:val="24"/>
          <w:lang w:val="en-GB"/>
        </w:rPr>
      </w:pPr>
      <w:r w:rsidRPr="007739ED">
        <w:rPr>
          <w:sz w:val="24"/>
          <w:szCs w:val="24"/>
          <w:lang w:val="en-US"/>
        </w:rPr>
        <w:t>6.1</w:t>
      </w:r>
      <w:r w:rsidRPr="007739ED">
        <w:rPr>
          <w:sz w:val="24"/>
          <w:szCs w:val="24"/>
          <w:lang w:val="en-US"/>
        </w:rPr>
        <w:tab/>
        <w:t>Th</w:t>
      </w:r>
      <w:r>
        <w:rPr>
          <w:sz w:val="24"/>
          <w:szCs w:val="24"/>
          <w:lang w:val="en-US"/>
        </w:rPr>
        <w:t>e</w:t>
      </w:r>
      <w:r w:rsidRPr="007739ED">
        <w:rPr>
          <w:sz w:val="24"/>
          <w:szCs w:val="24"/>
          <w:lang w:val="en-US"/>
        </w:rPr>
        <w:t xml:space="preserve"> </w:t>
      </w:r>
      <w:r w:rsidR="00DE299E">
        <w:rPr>
          <w:sz w:val="24"/>
          <w:szCs w:val="24"/>
          <w:lang w:val="en-US"/>
        </w:rPr>
        <w:t>Platform</w:t>
      </w:r>
      <w:r w:rsidRPr="007739ED">
        <w:rPr>
          <w:sz w:val="24"/>
          <w:szCs w:val="24"/>
          <w:lang w:val="en-US"/>
        </w:rPr>
        <w:t xml:space="preserve"> concerns </w:t>
      </w:r>
      <w:r>
        <w:rPr>
          <w:sz w:val="24"/>
          <w:szCs w:val="24"/>
          <w:lang w:val="en-US"/>
        </w:rPr>
        <w:t xml:space="preserve">exchanges of information between EDA and the participating SMEs, and between the </w:t>
      </w:r>
      <w:r w:rsidRPr="00D50FDF">
        <w:rPr>
          <w:sz w:val="24"/>
          <w:szCs w:val="24"/>
          <w:lang w:val="en-US"/>
        </w:rPr>
        <w:t>participating SMEs</w:t>
      </w:r>
      <w:r w:rsidR="00DE299E">
        <w:rPr>
          <w:sz w:val="24"/>
          <w:szCs w:val="24"/>
          <w:lang w:val="en-US"/>
        </w:rPr>
        <w:t xml:space="preserve">. </w:t>
      </w:r>
      <w:r>
        <w:rPr>
          <w:sz w:val="24"/>
          <w:szCs w:val="24"/>
          <w:lang w:val="en-US"/>
        </w:rPr>
        <w:t>The elements of discussion and the content of the exchange are all subject to a global non-disclosure agreement</w:t>
      </w:r>
      <w:r w:rsidRPr="007739ED">
        <w:rPr>
          <w:sz w:val="24"/>
          <w:szCs w:val="24"/>
          <w:lang w:val="en-US"/>
        </w:rPr>
        <w:t>.</w:t>
      </w:r>
    </w:p>
    <w:p w:rsidR="008407B7" w:rsidRPr="007739ED" w:rsidRDefault="008407B7" w:rsidP="008407B7">
      <w:pPr>
        <w:pStyle w:val="Body"/>
        <w:tabs>
          <w:tab w:val="left" w:pos="720"/>
        </w:tabs>
        <w:spacing w:after="0"/>
        <w:ind w:left="720" w:hanging="720"/>
        <w:rPr>
          <w:sz w:val="24"/>
          <w:szCs w:val="24"/>
          <w:lang w:val="en-GB"/>
        </w:rPr>
      </w:pPr>
    </w:p>
    <w:p w:rsidR="008407B7" w:rsidRPr="007739ED" w:rsidRDefault="008407B7" w:rsidP="008407B7">
      <w:pPr>
        <w:pStyle w:val="Body"/>
        <w:tabs>
          <w:tab w:val="left" w:pos="720"/>
        </w:tabs>
        <w:spacing w:after="0"/>
        <w:ind w:left="720" w:hanging="720"/>
        <w:rPr>
          <w:sz w:val="24"/>
          <w:szCs w:val="24"/>
          <w:lang w:val="en-GB"/>
        </w:rPr>
      </w:pPr>
      <w:r w:rsidRPr="007739ED">
        <w:rPr>
          <w:sz w:val="24"/>
          <w:szCs w:val="24"/>
          <w:lang w:val="en-US"/>
        </w:rPr>
        <w:t>6.2</w:t>
      </w:r>
      <w:r w:rsidRPr="007739ED">
        <w:rPr>
          <w:sz w:val="24"/>
          <w:szCs w:val="24"/>
          <w:lang w:val="en-US"/>
        </w:rPr>
        <w:tab/>
      </w:r>
      <w:r w:rsidR="00C8668F">
        <w:rPr>
          <w:sz w:val="24"/>
          <w:szCs w:val="24"/>
          <w:lang w:val="en-US"/>
        </w:rPr>
        <w:t>Publications done within</w:t>
      </w:r>
      <w:r>
        <w:rPr>
          <w:sz w:val="24"/>
          <w:szCs w:val="24"/>
          <w:lang w:val="en-US"/>
        </w:rPr>
        <w:t xml:space="preserve"> the Platform can be restricted to the participating SMEs, but also “open to all” with the agreement of the participating SMEs. </w:t>
      </w:r>
    </w:p>
    <w:p w:rsidR="008407B7" w:rsidRPr="007739ED" w:rsidRDefault="008407B7" w:rsidP="008407B7">
      <w:pPr>
        <w:pStyle w:val="Body"/>
        <w:tabs>
          <w:tab w:val="left" w:pos="720"/>
        </w:tabs>
        <w:spacing w:after="0"/>
        <w:rPr>
          <w:sz w:val="24"/>
          <w:szCs w:val="24"/>
          <w:lang w:val="en-GB"/>
        </w:rPr>
      </w:pPr>
    </w:p>
    <w:p w:rsidR="008407B7" w:rsidRPr="0053586F" w:rsidRDefault="008407B7" w:rsidP="0053586F">
      <w:pPr>
        <w:pStyle w:val="Body"/>
        <w:spacing w:after="0"/>
        <w:ind w:left="720" w:hanging="720"/>
        <w:rPr>
          <w:sz w:val="24"/>
          <w:szCs w:val="24"/>
          <w:lang w:val="en-US"/>
        </w:rPr>
      </w:pPr>
      <w:r w:rsidRPr="007739ED">
        <w:rPr>
          <w:sz w:val="24"/>
          <w:szCs w:val="24"/>
          <w:lang w:val="en-US"/>
        </w:rPr>
        <w:t>6.4</w:t>
      </w:r>
      <w:r w:rsidRPr="007739ED">
        <w:rPr>
          <w:sz w:val="24"/>
          <w:szCs w:val="24"/>
          <w:lang w:val="en-US"/>
        </w:rPr>
        <w:tab/>
      </w:r>
      <w:r w:rsidRPr="00AF6F55">
        <w:rPr>
          <w:sz w:val="24"/>
          <w:szCs w:val="24"/>
          <w:lang w:val="en-US"/>
        </w:rPr>
        <w:t>Information will be share</w:t>
      </w:r>
      <w:r>
        <w:rPr>
          <w:sz w:val="24"/>
          <w:szCs w:val="24"/>
          <w:lang w:val="en-US"/>
        </w:rPr>
        <w:t>d</w:t>
      </w:r>
      <w:r w:rsidRPr="00AF6F55">
        <w:rPr>
          <w:sz w:val="24"/>
          <w:szCs w:val="24"/>
          <w:lang w:val="en-US"/>
        </w:rPr>
        <w:t xml:space="preserve"> </w:t>
      </w:r>
      <w:r w:rsidR="00C8668F">
        <w:rPr>
          <w:sz w:val="24"/>
          <w:szCs w:val="24"/>
          <w:lang w:val="en-US"/>
        </w:rPr>
        <w:t xml:space="preserve">mainly </w:t>
      </w:r>
      <w:r w:rsidRPr="00AF6F55">
        <w:rPr>
          <w:sz w:val="24"/>
          <w:szCs w:val="24"/>
          <w:lang w:val="en-US"/>
        </w:rPr>
        <w:t>on the E</w:t>
      </w:r>
      <w:r>
        <w:rPr>
          <w:sz w:val="24"/>
          <w:szCs w:val="24"/>
          <w:lang w:val="en-US"/>
        </w:rPr>
        <w:t>DA ECP specific area</w:t>
      </w:r>
      <w:r w:rsidR="00C8668F">
        <w:rPr>
          <w:sz w:val="24"/>
          <w:szCs w:val="24"/>
          <w:lang w:val="en-US"/>
        </w:rPr>
        <w:t xml:space="preserve"> or by email</w:t>
      </w:r>
      <w:r>
        <w:rPr>
          <w:sz w:val="24"/>
          <w:szCs w:val="24"/>
          <w:lang w:val="en-US"/>
        </w:rPr>
        <w:t>.</w:t>
      </w:r>
    </w:p>
    <w:p w:rsidR="008407B7" w:rsidRPr="007739ED" w:rsidRDefault="008407B7" w:rsidP="008407B7">
      <w:pPr>
        <w:pStyle w:val="Body"/>
        <w:spacing w:after="0" w:line="240" w:lineRule="auto"/>
        <w:jc w:val="left"/>
        <w:rPr>
          <w:sz w:val="24"/>
          <w:szCs w:val="24"/>
          <w:lang w:val="en-GB"/>
        </w:rPr>
      </w:pPr>
    </w:p>
    <w:p w:rsidR="008407B7" w:rsidRDefault="008407B7" w:rsidP="008407B7">
      <w:pPr>
        <w:pStyle w:val="Body"/>
        <w:keepNext/>
        <w:tabs>
          <w:tab w:val="left" w:pos="720"/>
        </w:tabs>
        <w:spacing w:after="0"/>
        <w:jc w:val="left"/>
        <w:outlineLvl w:val="0"/>
        <w:rPr>
          <w:b/>
          <w:bCs/>
          <w:sz w:val="24"/>
          <w:szCs w:val="24"/>
          <w:lang w:val="en-US"/>
        </w:rPr>
      </w:pPr>
      <w:r w:rsidRPr="007739ED">
        <w:rPr>
          <w:b/>
          <w:bCs/>
          <w:sz w:val="24"/>
          <w:szCs w:val="24"/>
          <w:lang w:val="en-US"/>
        </w:rPr>
        <w:t>7</w:t>
      </w:r>
      <w:r w:rsidRPr="007739ED">
        <w:rPr>
          <w:b/>
          <w:bCs/>
          <w:sz w:val="24"/>
          <w:szCs w:val="24"/>
          <w:lang w:val="en-US"/>
        </w:rPr>
        <w:tab/>
        <w:t>Financial Provisions</w:t>
      </w:r>
    </w:p>
    <w:p w:rsidR="00AD0B05" w:rsidRPr="007739ED" w:rsidRDefault="00AD0B05" w:rsidP="008407B7">
      <w:pPr>
        <w:pStyle w:val="Body"/>
        <w:keepNext/>
        <w:tabs>
          <w:tab w:val="left" w:pos="720"/>
        </w:tabs>
        <w:spacing w:after="0"/>
        <w:jc w:val="left"/>
        <w:outlineLvl w:val="0"/>
        <w:rPr>
          <w:b/>
          <w:bCs/>
          <w:sz w:val="24"/>
          <w:szCs w:val="24"/>
          <w:lang w:val="en-GB"/>
        </w:rPr>
      </w:pPr>
    </w:p>
    <w:p w:rsidR="008407B7" w:rsidRPr="007739ED" w:rsidRDefault="008407B7" w:rsidP="008407B7">
      <w:pPr>
        <w:pStyle w:val="Body"/>
        <w:tabs>
          <w:tab w:val="left" w:pos="720"/>
        </w:tabs>
        <w:spacing w:after="0"/>
        <w:rPr>
          <w:b/>
          <w:bCs/>
          <w:sz w:val="24"/>
          <w:szCs w:val="24"/>
          <w:lang w:val="en-GB"/>
        </w:rPr>
      </w:pPr>
      <w:r>
        <w:rPr>
          <w:sz w:val="24"/>
          <w:szCs w:val="24"/>
          <w:lang w:val="en-US"/>
        </w:rPr>
        <w:tab/>
        <w:t>None</w:t>
      </w:r>
    </w:p>
    <w:p w:rsidR="008407B7" w:rsidRPr="007739ED" w:rsidRDefault="008407B7" w:rsidP="008407B7">
      <w:pPr>
        <w:pStyle w:val="Body"/>
        <w:tabs>
          <w:tab w:val="left" w:pos="720"/>
        </w:tabs>
        <w:spacing w:after="0"/>
        <w:rPr>
          <w:b/>
          <w:bCs/>
          <w:sz w:val="24"/>
          <w:szCs w:val="24"/>
          <w:lang w:val="en-GB"/>
        </w:rPr>
      </w:pPr>
    </w:p>
    <w:p w:rsidR="008407B7" w:rsidRPr="007739ED" w:rsidRDefault="008407B7" w:rsidP="008407B7">
      <w:pPr>
        <w:pStyle w:val="Body"/>
        <w:tabs>
          <w:tab w:val="left" w:pos="567"/>
        </w:tabs>
        <w:spacing w:after="0"/>
        <w:rPr>
          <w:b/>
          <w:bCs/>
          <w:sz w:val="24"/>
          <w:szCs w:val="24"/>
          <w:lang w:val="en-GB"/>
        </w:rPr>
      </w:pPr>
      <w:r w:rsidRPr="007739ED">
        <w:rPr>
          <w:b/>
          <w:bCs/>
          <w:sz w:val="24"/>
          <w:szCs w:val="24"/>
          <w:lang w:val="en-US"/>
        </w:rPr>
        <w:t>8</w:t>
      </w:r>
      <w:r w:rsidRPr="007739ED">
        <w:rPr>
          <w:b/>
          <w:bCs/>
          <w:sz w:val="24"/>
          <w:szCs w:val="24"/>
          <w:lang w:val="en-US"/>
        </w:rPr>
        <w:tab/>
      </w:r>
      <w:r w:rsidRPr="007739ED">
        <w:rPr>
          <w:b/>
          <w:bCs/>
          <w:sz w:val="24"/>
          <w:szCs w:val="24"/>
          <w:lang w:val="en-US"/>
        </w:rPr>
        <w:tab/>
        <w:t>Settlement of Disputes</w:t>
      </w:r>
    </w:p>
    <w:p w:rsidR="008407B7" w:rsidRPr="007739ED" w:rsidRDefault="008407B7" w:rsidP="008407B7">
      <w:pPr>
        <w:pStyle w:val="Body"/>
        <w:tabs>
          <w:tab w:val="left" w:pos="567"/>
        </w:tabs>
        <w:spacing w:after="0"/>
        <w:rPr>
          <w:b/>
          <w:bCs/>
          <w:sz w:val="24"/>
          <w:szCs w:val="24"/>
          <w:lang w:val="en-GB"/>
        </w:rPr>
      </w:pPr>
    </w:p>
    <w:p w:rsidR="008407B7" w:rsidRPr="00350523" w:rsidRDefault="008407B7" w:rsidP="008407B7">
      <w:pPr>
        <w:pStyle w:val="Body"/>
        <w:spacing w:after="0"/>
        <w:ind w:left="720" w:hanging="720"/>
        <w:rPr>
          <w:sz w:val="24"/>
          <w:szCs w:val="24"/>
          <w:lang w:val="en-US"/>
        </w:rPr>
      </w:pPr>
      <w:r w:rsidRPr="007739ED">
        <w:rPr>
          <w:sz w:val="24"/>
          <w:szCs w:val="24"/>
          <w:lang w:val="en-US"/>
        </w:rPr>
        <w:tab/>
        <w:t xml:space="preserve">Any dispute arising between the </w:t>
      </w:r>
      <w:r>
        <w:rPr>
          <w:sz w:val="24"/>
          <w:szCs w:val="24"/>
          <w:lang w:val="en-US"/>
        </w:rPr>
        <w:t>participating SMEs</w:t>
      </w:r>
      <w:r w:rsidRPr="007739ED">
        <w:rPr>
          <w:sz w:val="24"/>
          <w:szCs w:val="24"/>
          <w:lang w:val="en-US"/>
        </w:rPr>
        <w:t xml:space="preserve"> and the Agency </w:t>
      </w:r>
      <w:r w:rsidR="007F364F">
        <w:rPr>
          <w:sz w:val="24"/>
          <w:szCs w:val="24"/>
          <w:lang w:val="en-US"/>
        </w:rPr>
        <w:t>based on the</w:t>
      </w:r>
      <w:r w:rsidR="009F6B90">
        <w:rPr>
          <w:sz w:val="24"/>
          <w:szCs w:val="24"/>
          <w:lang w:val="en-US"/>
        </w:rPr>
        <w:t xml:space="preserve"> application and interpretation of these</w:t>
      </w:r>
      <w:r w:rsidR="007F364F">
        <w:rPr>
          <w:sz w:val="24"/>
          <w:szCs w:val="24"/>
          <w:lang w:val="en-US"/>
        </w:rPr>
        <w:t xml:space="preserve"> Terms of Reference </w:t>
      </w:r>
      <w:r w:rsidRPr="007739ED">
        <w:rPr>
          <w:sz w:val="24"/>
          <w:szCs w:val="24"/>
          <w:lang w:val="en-US"/>
        </w:rPr>
        <w:t>will be resolved by consultation</w:t>
      </w:r>
      <w:r>
        <w:rPr>
          <w:sz w:val="24"/>
          <w:szCs w:val="24"/>
          <w:lang w:val="en-US"/>
        </w:rPr>
        <w:t xml:space="preserve"> </w:t>
      </w:r>
      <w:r w:rsidRPr="007C2449">
        <w:rPr>
          <w:sz w:val="24"/>
          <w:szCs w:val="24"/>
          <w:lang w:val="en-US"/>
        </w:rPr>
        <w:t>and will not be referred to any national or international tribunal or third party for settlement</w:t>
      </w:r>
      <w:r w:rsidRPr="007739ED">
        <w:rPr>
          <w:sz w:val="24"/>
          <w:szCs w:val="24"/>
          <w:lang w:val="en-US"/>
        </w:rPr>
        <w:t>.</w:t>
      </w:r>
    </w:p>
    <w:p w:rsidR="008407B7" w:rsidRPr="007739ED" w:rsidRDefault="008407B7" w:rsidP="008407B7">
      <w:pPr>
        <w:pStyle w:val="Body"/>
        <w:tabs>
          <w:tab w:val="left" w:pos="720"/>
        </w:tabs>
        <w:spacing w:after="0"/>
        <w:ind w:left="720" w:hanging="720"/>
        <w:rPr>
          <w:sz w:val="24"/>
          <w:szCs w:val="24"/>
          <w:lang w:val="en-GB"/>
        </w:rPr>
      </w:pPr>
    </w:p>
    <w:p w:rsidR="008407B7" w:rsidRPr="007739ED" w:rsidRDefault="008407B7" w:rsidP="008407B7">
      <w:pPr>
        <w:pStyle w:val="Body"/>
        <w:keepNext/>
        <w:spacing w:after="0"/>
        <w:outlineLvl w:val="0"/>
        <w:rPr>
          <w:b/>
          <w:bCs/>
          <w:sz w:val="24"/>
          <w:szCs w:val="24"/>
          <w:lang w:val="en-GB"/>
        </w:rPr>
      </w:pPr>
      <w:r w:rsidRPr="007739ED">
        <w:rPr>
          <w:b/>
          <w:bCs/>
          <w:sz w:val="24"/>
          <w:szCs w:val="24"/>
          <w:lang w:val="en-US"/>
        </w:rPr>
        <w:t>9</w:t>
      </w:r>
      <w:r w:rsidRPr="007739ED">
        <w:rPr>
          <w:b/>
          <w:bCs/>
          <w:sz w:val="24"/>
          <w:szCs w:val="24"/>
          <w:lang w:val="en-US"/>
        </w:rPr>
        <w:tab/>
        <w:t>Security of Information</w:t>
      </w:r>
    </w:p>
    <w:p w:rsidR="008407B7" w:rsidRPr="007739ED" w:rsidRDefault="008407B7" w:rsidP="008407B7">
      <w:pPr>
        <w:pStyle w:val="Body"/>
        <w:spacing w:after="0"/>
        <w:ind w:left="720" w:hanging="720"/>
        <w:rPr>
          <w:sz w:val="24"/>
          <w:szCs w:val="24"/>
          <w:lang w:val="en-GB"/>
        </w:rPr>
      </w:pPr>
    </w:p>
    <w:p w:rsidR="008407B7" w:rsidRPr="007739ED" w:rsidRDefault="00EC6CE4" w:rsidP="008407B7">
      <w:pPr>
        <w:pStyle w:val="Body"/>
        <w:spacing w:after="0"/>
        <w:ind w:left="720" w:hanging="720"/>
        <w:rPr>
          <w:sz w:val="24"/>
          <w:szCs w:val="24"/>
          <w:lang w:val="en-GB"/>
        </w:rPr>
      </w:pPr>
      <w:r>
        <w:rPr>
          <w:sz w:val="24"/>
          <w:szCs w:val="24"/>
          <w:lang w:val="en-US"/>
        </w:rPr>
        <w:t>9.1</w:t>
      </w:r>
      <w:r>
        <w:rPr>
          <w:sz w:val="24"/>
          <w:szCs w:val="24"/>
          <w:lang w:val="en-US"/>
        </w:rPr>
        <w:tab/>
        <w:t xml:space="preserve">The information </w:t>
      </w:r>
      <w:r w:rsidR="00C8668F">
        <w:rPr>
          <w:sz w:val="24"/>
          <w:szCs w:val="24"/>
          <w:lang w:val="en-US"/>
        </w:rPr>
        <w:t xml:space="preserve">used and shared </w:t>
      </w:r>
      <w:r>
        <w:rPr>
          <w:sz w:val="24"/>
          <w:szCs w:val="24"/>
          <w:lang w:val="en-US"/>
        </w:rPr>
        <w:t>under the</w:t>
      </w:r>
      <w:r w:rsidR="008407B7" w:rsidRPr="007739ED">
        <w:rPr>
          <w:sz w:val="24"/>
          <w:szCs w:val="24"/>
          <w:lang w:val="en-US"/>
        </w:rPr>
        <w:t xml:space="preserve"> </w:t>
      </w:r>
      <w:r w:rsidR="008407B7">
        <w:rPr>
          <w:sz w:val="24"/>
          <w:szCs w:val="24"/>
          <w:lang w:val="en-US"/>
        </w:rPr>
        <w:t>Platform</w:t>
      </w:r>
      <w:r w:rsidR="008407B7" w:rsidRPr="007739ED">
        <w:rPr>
          <w:sz w:val="24"/>
          <w:szCs w:val="24"/>
          <w:lang w:val="en-US"/>
        </w:rPr>
        <w:t xml:space="preserve"> is unclassified.</w:t>
      </w:r>
    </w:p>
    <w:p w:rsidR="008407B7" w:rsidRPr="007739ED" w:rsidRDefault="008407B7" w:rsidP="008407B7">
      <w:pPr>
        <w:pStyle w:val="Body"/>
        <w:spacing w:after="0" w:line="240" w:lineRule="auto"/>
        <w:jc w:val="left"/>
        <w:rPr>
          <w:b/>
          <w:bCs/>
          <w:sz w:val="24"/>
          <w:szCs w:val="24"/>
          <w:lang w:val="en-GB"/>
        </w:rPr>
      </w:pPr>
    </w:p>
    <w:p w:rsidR="008407B7" w:rsidRPr="007739ED" w:rsidRDefault="008407B7" w:rsidP="008407B7">
      <w:pPr>
        <w:pStyle w:val="Body"/>
        <w:spacing w:after="0" w:line="240" w:lineRule="auto"/>
        <w:jc w:val="left"/>
        <w:rPr>
          <w:b/>
          <w:bCs/>
          <w:sz w:val="24"/>
          <w:szCs w:val="24"/>
          <w:lang w:val="en-GB"/>
        </w:rPr>
      </w:pPr>
    </w:p>
    <w:p w:rsidR="008407B7" w:rsidRPr="007739ED" w:rsidRDefault="008407B7" w:rsidP="008407B7">
      <w:pPr>
        <w:pStyle w:val="Body"/>
        <w:keepNext/>
        <w:spacing w:after="0"/>
        <w:jc w:val="left"/>
        <w:outlineLvl w:val="0"/>
        <w:rPr>
          <w:b/>
          <w:bCs/>
          <w:sz w:val="24"/>
          <w:szCs w:val="24"/>
          <w:lang w:val="en-GB"/>
        </w:rPr>
      </w:pPr>
      <w:r w:rsidRPr="007739ED">
        <w:rPr>
          <w:b/>
          <w:bCs/>
          <w:sz w:val="24"/>
          <w:szCs w:val="24"/>
          <w:lang w:val="en-US"/>
        </w:rPr>
        <w:t>10</w:t>
      </w:r>
      <w:r w:rsidRPr="007739ED">
        <w:rPr>
          <w:b/>
          <w:bCs/>
          <w:sz w:val="24"/>
          <w:szCs w:val="24"/>
          <w:lang w:val="en-US"/>
        </w:rPr>
        <w:tab/>
        <w:t xml:space="preserve">Coming into Effect, Duration and Accession of new </w:t>
      </w:r>
      <w:r>
        <w:rPr>
          <w:b/>
          <w:bCs/>
          <w:sz w:val="24"/>
          <w:szCs w:val="24"/>
          <w:lang w:val="en-US"/>
        </w:rPr>
        <w:t>participating SMEs.</w:t>
      </w:r>
    </w:p>
    <w:p w:rsidR="008407B7" w:rsidRPr="007739ED" w:rsidRDefault="008407B7" w:rsidP="008407B7">
      <w:pPr>
        <w:pStyle w:val="Body"/>
        <w:spacing w:after="0"/>
        <w:ind w:left="720" w:hanging="720"/>
        <w:rPr>
          <w:sz w:val="24"/>
          <w:szCs w:val="24"/>
          <w:lang w:val="en-GB"/>
        </w:rPr>
      </w:pPr>
    </w:p>
    <w:p w:rsidR="008407B7" w:rsidRPr="007739ED" w:rsidRDefault="008407B7" w:rsidP="008407B7">
      <w:pPr>
        <w:pStyle w:val="Body"/>
        <w:spacing w:after="0"/>
        <w:ind w:left="720" w:hanging="720"/>
        <w:rPr>
          <w:sz w:val="24"/>
          <w:szCs w:val="24"/>
          <w:lang w:val="en-US"/>
        </w:rPr>
      </w:pPr>
      <w:r w:rsidRPr="007739ED">
        <w:rPr>
          <w:sz w:val="24"/>
          <w:szCs w:val="24"/>
          <w:lang w:val="en-US"/>
        </w:rPr>
        <w:t>10.1</w:t>
      </w:r>
      <w:r w:rsidRPr="007739ED">
        <w:rPr>
          <w:sz w:val="24"/>
          <w:szCs w:val="24"/>
          <w:lang w:val="en-US"/>
        </w:rPr>
        <w:tab/>
      </w:r>
      <w:r w:rsidRPr="002155FF">
        <w:rPr>
          <w:sz w:val="24"/>
          <w:szCs w:val="24"/>
          <w:lang w:val="en-US"/>
        </w:rPr>
        <w:t xml:space="preserve">The </w:t>
      </w:r>
      <w:r w:rsidR="002142B8">
        <w:rPr>
          <w:sz w:val="24"/>
          <w:szCs w:val="24"/>
          <w:lang w:val="en-US"/>
        </w:rPr>
        <w:t>SME</w:t>
      </w:r>
      <w:r w:rsidR="009F6B90">
        <w:rPr>
          <w:sz w:val="24"/>
          <w:szCs w:val="24"/>
          <w:lang w:val="en-US"/>
        </w:rPr>
        <w:t>s</w:t>
      </w:r>
      <w:r w:rsidR="002142B8">
        <w:rPr>
          <w:sz w:val="24"/>
          <w:szCs w:val="24"/>
          <w:lang w:val="en-US"/>
        </w:rPr>
        <w:t xml:space="preserve">’ participation in the </w:t>
      </w:r>
      <w:r w:rsidRPr="002155FF">
        <w:rPr>
          <w:sz w:val="24"/>
          <w:szCs w:val="24"/>
          <w:lang w:val="en-US"/>
        </w:rPr>
        <w:t xml:space="preserve">Platform will come into effect immediately after EDA </w:t>
      </w:r>
      <w:r w:rsidR="009F6B90">
        <w:rPr>
          <w:sz w:val="24"/>
          <w:szCs w:val="24"/>
          <w:lang w:val="en-US"/>
        </w:rPr>
        <w:t>has</w:t>
      </w:r>
      <w:r w:rsidR="009F6B90" w:rsidRPr="002155FF">
        <w:rPr>
          <w:sz w:val="24"/>
          <w:szCs w:val="24"/>
          <w:lang w:val="en-US"/>
        </w:rPr>
        <w:t xml:space="preserve"> </w:t>
      </w:r>
      <w:r w:rsidRPr="002155FF">
        <w:rPr>
          <w:sz w:val="24"/>
          <w:szCs w:val="24"/>
          <w:lang w:val="en-US"/>
        </w:rPr>
        <w:t>receive</w:t>
      </w:r>
      <w:r w:rsidR="009F6B90">
        <w:rPr>
          <w:sz w:val="24"/>
          <w:szCs w:val="24"/>
          <w:lang w:val="en-US"/>
        </w:rPr>
        <w:t>d</w:t>
      </w:r>
      <w:r w:rsidRPr="002155FF">
        <w:rPr>
          <w:sz w:val="24"/>
          <w:szCs w:val="24"/>
          <w:lang w:val="en-US"/>
        </w:rPr>
        <w:t xml:space="preserve"> the </w:t>
      </w:r>
      <w:r w:rsidR="002142B8">
        <w:rPr>
          <w:sz w:val="24"/>
          <w:szCs w:val="24"/>
          <w:lang w:val="en-US"/>
        </w:rPr>
        <w:t xml:space="preserve">Registration Form </w:t>
      </w:r>
      <w:r w:rsidRPr="002155FF">
        <w:rPr>
          <w:sz w:val="24"/>
          <w:szCs w:val="24"/>
          <w:lang w:val="en-US"/>
        </w:rPr>
        <w:t>and confirm</w:t>
      </w:r>
      <w:r w:rsidR="009F6B90">
        <w:rPr>
          <w:sz w:val="24"/>
          <w:szCs w:val="24"/>
          <w:lang w:val="en-US"/>
        </w:rPr>
        <w:t>ed</w:t>
      </w:r>
      <w:r w:rsidRPr="002155FF">
        <w:rPr>
          <w:sz w:val="24"/>
          <w:szCs w:val="24"/>
          <w:lang w:val="en-US"/>
        </w:rPr>
        <w:t xml:space="preserve"> to the SME </w:t>
      </w:r>
      <w:r w:rsidR="009F6B90">
        <w:rPr>
          <w:sz w:val="24"/>
          <w:szCs w:val="24"/>
          <w:lang w:val="en-US"/>
        </w:rPr>
        <w:t>its</w:t>
      </w:r>
      <w:r w:rsidR="009F6B90" w:rsidRPr="002155FF">
        <w:rPr>
          <w:sz w:val="24"/>
          <w:szCs w:val="24"/>
          <w:lang w:val="en-US"/>
        </w:rPr>
        <w:t xml:space="preserve"> </w:t>
      </w:r>
      <w:r w:rsidRPr="002155FF">
        <w:rPr>
          <w:sz w:val="24"/>
          <w:szCs w:val="24"/>
          <w:lang w:val="en-US"/>
        </w:rPr>
        <w:t xml:space="preserve">acceptance </w:t>
      </w:r>
      <w:r w:rsidR="009F6B90">
        <w:rPr>
          <w:sz w:val="24"/>
          <w:szCs w:val="24"/>
          <w:lang w:val="en-US"/>
        </w:rPr>
        <w:t>o</w:t>
      </w:r>
      <w:r w:rsidRPr="002155FF">
        <w:rPr>
          <w:sz w:val="24"/>
          <w:szCs w:val="24"/>
          <w:lang w:val="en-US"/>
        </w:rPr>
        <w:t>n the Platform.</w:t>
      </w:r>
      <w:r>
        <w:rPr>
          <w:sz w:val="24"/>
          <w:szCs w:val="24"/>
          <w:lang w:val="en-US"/>
        </w:rPr>
        <w:t xml:space="preserve">   </w:t>
      </w:r>
    </w:p>
    <w:p w:rsidR="008407B7" w:rsidRPr="002142B8" w:rsidRDefault="008407B7" w:rsidP="008407B7">
      <w:pPr>
        <w:pStyle w:val="Body"/>
        <w:tabs>
          <w:tab w:val="left" w:pos="720"/>
        </w:tabs>
        <w:spacing w:after="0"/>
        <w:ind w:left="720" w:hanging="720"/>
        <w:rPr>
          <w:sz w:val="24"/>
          <w:szCs w:val="24"/>
          <w:lang w:val="en-US"/>
        </w:rPr>
      </w:pPr>
    </w:p>
    <w:p w:rsidR="008407B7" w:rsidRPr="007739ED" w:rsidRDefault="008407B7" w:rsidP="008407B7">
      <w:pPr>
        <w:pStyle w:val="Body"/>
        <w:tabs>
          <w:tab w:val="left" w:pos="720"/>
        </w:tabs>
        <w:spacing w:after="0"/>
        <w:ind w:left="720" w:hanging="720"/>
        <w:rPr>
          <w:sz w:val="24"/>
          <w:szCs w:val="24"/>
          <w:lang w:val="en-GB"/>
        </w:rPr>
      </w:pPr>
      <w:r w:rsidRPr="007739ED">
        <w:rPr>
          <w:sz w:val="24"/>
          <w:szCs w:val="24"/>
          <w:lang w:val="en-US"/>
        </w:rPr>
        <w:t>10.2</w:t>
      </w:r>
      <w:r w:rsidRPr="007739ED">
        <w:rPr>
          <w:sz w:val="24"/>
          <w:szCs w:val="24"/>
          <w:lang w:val="en-US"/>
        </w:rPr>
        <w:tab/>
        <w:t>The initial duration of th</w:t>
      </w:r>
      <w:r>
        <w:rPr>
          <w:sz w:val="24"/>
          <w:szCs w:val="24"/>
          <w:lang w:val="en-US"/>
        </w:rPr>
        <w:t>e</w:t>
      </w:r>
      <w:r w:rsidRPr="007739ED">
        <w:rPr>
          <w:sz w:val="24"/>
          <w:szCs w:val="24"/>
          <w:lang w:val="en-US"/>
        </w:rPr>
        <w:t xml:space="preserve"> </w:t>
      </w:r>
      <w:r>
        <w:rPr>
          <w:sz w:val="24"/>
          <w:szCs w:val="24"/>
          <w:lang w:val="en-US"/>
        </w:rPr>
        <w:t xml:space="preserve">Platform </w:t>
      </w:r>
      <w:r w:rsidRPr="007739ED">
        <w:rPr>
          <w:sz w:val="24"/>
          <w:szCs w:val="24"/>
          <w:lang w:val="en-US"/>
        </w:rPr>
        <w:t xml:space="preserve">is 4 years and will be renewed automatically for another period of 4 years, unless the </w:t>
      </w:r>
      <w:r>
        <w:rPr>
          <w:sz w:val="24"/>
          <w:szCs w:val="24"/>
          <w:lang w:val="en-US"/>
        </w:rPr>
        <w:t xml:space="preserve">participating </w:t>
      </w:r>
      <w:r w:rsidR="009F6B90">
        <w:rPr>
          <w:sz w:val="24"/>
          <w:szCs w:val="24"/>
          <w:lang w:val="en-US"/>
        </w:rPr>
        <w:t xml:space="preserve"> </w:t>
      </w:r>
      <w:r>
        <w:rPr>
          <w:sz w:val="24"/>
          <w:szCs w:val="24"/>
          <w:lang w:val="en-US"/>
        </w:rPr>
        <w:t>SME</w:t>
      </w:r>
      <w:r w:rsidRPr="007739ED">
        <w:rPr>
          <w:sz w:val="24"/>
          <w:szCs w:val="24"/>
          <w:lang w:val="en-US"/>
        </w:rPr>
        <w:t xml:space="preserve"> decide</w:t>
      </w:r>
      <w:r w:rsidR="009F6B90">
        <w:rPr>
          <w:sz w:val="24"/>
          <w:szCs w:val="24"/>
          <w:lang w:val="en-US"/>
        </w:rPr>
        <w:t>s</w:t>
      </w:r>
      <w:r w:rsidRPr="007739ED">
        <w:rPr>
          <w:sz w:val="24"/>
          <w:szCs w:val="24"/>
          <w:lang w:val="en-US"/>
        </w:rPr>
        <w:t xml:space="preserve"> otherwise.</w:t>
      </w:r>
    </w:p>
    <w:p w:rsidR="008407B7" w:rsidRPr="007739ED" w:rsidRDefault="008407B7" w:rsidP="008407B7">
      <w:pPr>
        <w:pStyle w:val="Body"/>
        <w:spacing w:after="0"/>
        <w:ind w:left="425" w:hanging="425"/>
        <w:rPr>
          <w:sz w:val="24"/>
          <w:szCs w:val="24"/>
          <w:lang w:val="en-GB"/>
        </w:rPr>
      </w:pPr>
    </w:p>
    <w:p w:rsidR="008407B7" w:rsidRPr="007739ED" w:rsidRDefault="008407B7" w:rsidP="008407B7">
      <w:pPr>
        <w:pStyle w:val="Body"/>
        <w:spacing w:after="0"/>
        <w:ind w:left="720" w:hanging="720"/>
        <w:rPr>
          <w:sz w:val="24"/>
          <w:szCs w:val="24"/>
          <w:lang w:val="en-GB"/>
        </w:rPr>
      </w:pPr>
      <w:r w:rsidRPr="007739ED">
        <w:rPr>
          <w:sz w:val="24"/>
          <w:szCs w:val="24"/>
          <w:lang w:val="en-US"/>
        </w:rPr>
        <w:t>10.3</w:t>
      </w:r>
      <w:r w:rsidRPr="007739ED">
        <w:rPr>
          <w:sz w:val="24"/>
          <w:szCs w:val="24"/>
          <w:lang w:val="en-US"/>
        </w:rPr>
        <w:tab/>
      </w:r>
      <w:r>
        <w:rPr>
          <w:sz w:val="24"/>
          <w:szCs w:val="24"/>
          <w:lang w:val="en-US"/>
        </w:rPr>
        <w:t>The participating SMEs will be informed o</w:t>
      </w:r>
      <w:r w:rsidR="009F6B90">
        <w:rPr>
          <w:sz w:val="24"/>
          <w:szCs w:val="24"/>
          <w:lang w:val="en-US"/>
        </w:rPr>
        <w:t>f</w:t>
      </w:r>
      <w:r>
        <w:rPr>
          <w:sz w:val="24"/>
          <w:szCs w:val="24"/>
          <w:lang w:val="en-US"/>
        </w:rPr>
        <w:t xml:space="preserve"> </w:t>
      </w:r>
      <w:r w:rsidR="0025416E">
        <w:rPr>
          <w:sz w:val="24"/>
          <w:szCs w:val="24"/>
          <w:lang w:val="en-US"/>
        </w:rPr>
        <w:t xml:space="preserve">any changes of membership </w:t>
      </w:r>
      <w:r>
        <w:rPr>
          <w:sz w:val="24"/>
          <w:szCs w:val="24"/>
          <w:lang w:val="en-US"/>
        </w:rPr>
        <w:t xml:space="preserve">within the Platform </w:t>
      </w:r>
      <w:r w:rsidRPr="002155FF">
        <w:rPr>
          <w:sz w:val="24"/>
          <w:szCs w:val="24"/>
          <w:lang w:val="en-US"/>
        </w:rPr>
        <w:t>through the ECP workspace.</w:t>
      </w:r>
    </w:p>
    <w:p w:rsidR="008407B7" w:rsidRPr="007739ED" w:rsidRDefault="008407B7" w:rsidP="008407B7">
      <w:pPr>
        <w:pStyle w:val="Body"/>
        <w:spacing w:after="0"/>
        <w:rPr>
          <w:sz w:val="24"/>
          <w:szCs w:val="24"/>
          <w:lang w:val="en-GB"/>
        </w:rPr>
      </w:pPr>
    </w:p>
    <w:p w:rsidR="008407B7" w:rsidRDefault="008407B7" w:rsidP="008407B7">
      <w:pPr>
        <w:pStyle w:val="Body"/>
        <w:tabs>
          <w:tab w:val="left" w:pos="720"/>
        </w:tabs>
        <w:spacing w:after="0"/>
        <w:ind w:left="720" w:hanging="720"/>
        <w:rPr>
          <w:sz w:val="24"/>
          <w:szCs w:val="24"/>
          <w:lang w:val="en-US"/>
        </w:rPr>
      </w:pPr>
      <w:r w:rsidRPr="007739ED">
        <w:rPr>
          <w:sz w:val="24"/>
          <w:szCs w:val="24"/>
          <w:lang w:val="en-US"/>
        </w:rPr>
        <w:t>10.4</w:t>
      </w:r>
      <w:r w:rsidRPr="007739ED">
        <w:rPr>
          <w:sz w:val="24"/>
          <w:szCs w:val="24"/>
          <w:lang w:val="en-US"/>
        </w:rPr>
        <w:tab/>
        <w:t xml:space="preserve">A </w:t>
      </w:r>
      <w:r>
        <w:rPr>
          <w:sz w:val="24"/>
          <w:szCs w:val="24"/>
          <w:lang w:val="en-US"/>
        </w:rPr>
        <w:t>participating SME</w:t>
      </w:r>
      <w:r w:rsidRPr="007739ED">
        <w:rPr>
          <w:sz w:val="24"/>
          <w:szCs w:val="24"/>
          <w:lang w:val="en-US"/>
        </w:rPr>
        <w:t xml:space="preserve"> can </w:t>
      </w:r>
      <w:r>
        <w:rPr>
          <w:sz w:val="24"/>
          <w:szCs w:val="24"/>
          <w:lang w:val="en-US"/>
        </w:rPr>
        <w:t>withdraw from</w:t>
      </w:r>
      <w:r w:rsidRPr="007739ED">
        <w:rPr>
          <w:sz w:val="24"/>
          <w:szCs w:val="24"/>
          <w:lang w:val="en-US"/>
        </w:rPr>
        <w:t xml:space="preserve"> </w:t>
      </w:r>
      <w:r w:rsidR="002142B8">
        <w:rPr>
          <w:sz w:val="24"/>
          <w:szCs w:val="24"/>
          <w:lang w:val="en-US"/>
        </w:rPr>
        <w:t xml:space="preserve">its participation </w:t>
      </w:r>
      <w:r w:rsidR="009F6B90">
        <w:rPr>
          <w:sz w:val="24"/>
          <w:szCs w:val="24"/>
          <w:lang w:val="en-US"/>
        </w:rPr>
        <w:t xml:space="preserve">to </w:t>
      </w:r>
      <w:r w:rsidR="002142B8">
        <w:rPr>
          <w:sz w:val="24"/>
          <w:szCs w:val="24"/>
          <w:lang w:val="en-US"/>
        </w:rPr>
        <w:t>the</w:t>
      </w:r>
      <w:r w:rsidRPr="007739ED">
        <w:rPr>
          <w:sz w:val="24"/>
          <w:szCs w:val="24"/>
          <w:lang w:val="en-US"/>
        </w:rPr>
        <w:t xml:space="preserve"> </w:t>
      </w:r>
      <w:r>
        <w:rPr>
          <w:sz w:val="24"/>
          <w:szCs w:val="24"/>
          <w:lang w:val="en-US"/>
        </w:rPr>
        <w:t>Platform</w:t>
      </w:r>
      <w:r w:rsidRPr="007739ED">
        <w:rPr>
          <w:sz w:val="24"/>
          <w:szCs w:val="24"/>
          <w:lang w:val="en-US"/>
        </w:rPr>
        <w:t xml:space="preserve"> by means of a unilateral declaration sent in writing to the EDA. </w:t>
      </w:r>
      <w:r w:rsidRPr="002155FF">
        <w:rPr>
          <w:sz w:val="24"/>
          <w:szCs w:val="24"/>
          <w:lang w:val="en-US"/>
        </w:rPr>
        <w:t xml:space="preserve">Its termination will have effect one month after the notification. </w:t>
      </w:r>
    </w:p>
    <w:p w:rsidR="008407B7" w:rsidRPr="007739ED" w:rsidRDefault="008407B7" w:rsidP="008407B7">
      <w:pPr>
        <w:pStyle w:val="Body"/>
        <w:tabs>
          <w:tab w:val="left" w:pos="720"/>
        </w:tabs>
        <w:spacing w:after="0"/>
        <w:ind w:left="720" w:hanging="720"/>
        <w:rPr>
          <w:sz w:val="24"/>
          <w:szCs w:val="24"/>
          <w:lang w:val="en-GB"/>
        </w:rPr>
      </w:pPr>
    </w:p>
    <w:p w:rsidR="008407B7" w:rsidRPr="00757AE7" w:rsidRDefault="008407B7" w:rsidP="004A1DC7">
      <w:pPr>
        <w:pStyle w:val="Body"/>
        <w:spacing w:after="0"/>
        <w:rPr>
          <w:b/>
          <w:bCs/>
          <w:sz w:val="20"/>
          <w:szCs w:val="20"/>
          <w:lang w:val="en-US"/>
        </w:rPr>
      </w:pPr>
    </w:p>
    <w:sectPr w:rsidR="008407B7" w:rsidRPr="00757AE7" w:rsidSect="00034593">
      <w:headerReference w:type="default" r:id="rId9"/>
      <w:footerReference w:type="default" r:id="rId10"/>
      <w:headerReference w:type="first" r:id="rId11"/>
      <w:footerReference w:type="first" r:id="rId12"/>
      <w:pgSz w:w="11900" w:h="16840"/>
      <w:pgMar w:top="1260" w:right="1418" w:bottom="1418" w:left="1134" w:header="454" w:footer="17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44" w:rsidRDefault="00E50444">
      <w:r>
        <w:separator/>
      </w:r>
    </w:p>
  </w:endnote>
  <w:endnote w:type="continuationSeparator" w:id="0">
    <w:p w:rsidR="00E50444" w:rsidRDefault="00E5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6" w:rsidRPr="00E94216" w:rsidRDefault="00E94216" w:rsidP="00E94216">
    <w:pPr>
      <w:jc w:val="right"/>
      <w:rPr>
        <w:rFonts w:ascii="Franklin Gothic Book" w:hAnsi="Franklin Gothic Book"/>
        <w:sz w:val="14"/>
      </w:rPr>
    </w:pPr>
  </w:p>
  <w:tbl>
    <w:tblPr>
      <w:tblW w:w="9467" w:type="dxa"/>
      <w:jc w:val="center"/>
      <w:tblLayout w:type="fixed"/>
      <w:tblCellMar>
        <w:left w:w="0" w:type="dxa"/>
        <w:right w:w="0" w:type="dxa"/>
      </w:tblCellMar>
      <w:tblLook w:val="04A0" w:firstRow="1" w:lastRow="0" w:firstColumn="1" w:lastColumn="0" w:noHBand="0" w:noVBand="1"/>
    </w:tblPr>
    <w:tblGrid>
      <w:gridCol w:w="3116"/>
      <w:gridCol w:w="113"/>
      <w:gridCol w:w="1814"/>
      <w:gridCol w:w="2721"/>
      <w:gridCol w:w="1589"/>
      <w:gridCol w:w="114"/>
    </w:tblGrid>
    <w:tr w:rsidR="00F93EEB" w:rsidRPr="004A6EFF" w:rsidTr="001E7FEC">
      <w:trPr>
        <w:trHeight w:val="113"/>
        <w:jc w:val="center"/>
      </w:trPr>
      <w:tc>
        <w:tcPr>
          <w:tcW w:w="3116" w:type="dxa"/>
          <w:vMerge w:val="restart"/>
          <w:tcBorders>
            <w:right w:val="single" w:sz="4" w:space="0" w:color="auto"/>
          </w:tcBorders>
          <w:vAlign w:val="center"/>
        </w:tcPr>
        <w:p w:rsidR="00F93EEB" w:rsidRPr="004A6EFF" w:rsidRDefault="00F93EEB" w:rsidP="004A6EFF">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sz w:val="4"/>
              <w:szCs w:val="4"/>
              <w:bdr w:val="none" w:sz="0" w:space="0" w:color="auto"/>
              <w:lang w:val="en-GB" w:eastAsia="zh-CN"/>
            </w:rPr>
          </w:pPr>
          <w:r w:rsidRPr="004A6EFF">
            <w:rPr>
              <w:rFonts w:ascii="Franklin Gothic Book" w:eastAsia="Times New Roman" w:hAnsi="Franklin Gothic Book"/>
              <w:sz w:val="18"/>
              <w:bdr w:val="none" w:sz="0" w:space="0" w:color="auto"/>
              <w:lang w:val="en-GB" w:eastAsia="zh-CN"/>
            </w:rPr>
            <w:t xml:space="preserve">| </w:t>
          </w:r>
          <w:r w:rsidRPr="004A6EFF">
            <w:rPr>
              <w:rFonts w:ascii="Franklin Gothic Book" w:eastAsia="Times New Roman" w:hAnsi="Franklin Gothic Book"/>
              <w:noProof/>
              <w:sz w:val="18"/>
              <w:bdr w:val="none" w:sz="0" w:space="0" w:color="auto"/>
              <w:lang w:val="en-GB" w:eastAsia="zh-CN"/>
            </w:rPr>
            <w:fldChar w:fldCharType="begin"/>
          </w:r>
          <w:r w:rsidRPr="004A6EFF">
            <w:rPr>
              <w:rFonts w:ascii="Franklin Gothic Book" w:eastAsia="Times New Roman" w:hAnsi="Franklin Gothic Book"/>
              <w:noProof/>
              <w:sz w:val="18"/>
              <w:bdr w:val="none" w:sz="0" w:space="0" w:color="auto"/>
              <w:lang w:val="en-GB" w:eastAsia="zh-CN"/>
            </w:rPr>
            <w:instrText xml:space="preserve"> PAGE   \* MERGEFORMAT </w:instrText>
          </w:r>
          <w:r w:rsidRPr="004A6EFF">
            <w:rPr>
              <w:rFonts w:ascii="Franklin Gothic Book" w:eastAsia="Times New Roman" w:hAnsi="Franklin Gothic Book"/>
              <w:noProof/>
              <w:sz w:val="18"/>
              <w:bdr w:val="none" w:sz="0" w:space="0" w:color="auto"/>
              <w:lang w:val="en-GB" w:eastAsia="zh-CN"/>
            </w:rPr>
            <w:fldChar w:fldCharType="separate"/>
          </w:r>
          <w:r w:rsidR="0053586F">
            <w:rPr>
              <w:rFonts w:ascii="Franklin Gothic Book" w:eastAsia="Times New Roman" w:hAnsi="Franklin Gothic Book"/>
              <w:noProof/>
              <w:sz w:val="18"/>
              <w:bdr w:val="none" w:sz="0" w:space="0" w:color="auto"/>
              <w:lang w:val="en-GB" w:eastAsia="zh-CN"/>
            </w:rPr>
            <w:t>2</w:t>
          </w:r>
          <w:r w:rsidRPr="004A6EFF">
            <w:rPr>
              <w:rFonts w:ascii="Franklin Gothic Book" w:eastAsia="Times New Roman" w:hAnsi="Franklin Gothic Book"/>
              <w:noProof/>
              <w:sz w:val="18"/>
              <w:bdr w:val="none" w:sz="0" w:space="0" w:color="auto"/>
              <w:lang w:val="en-GB" w:eastAsia="zh-CN"/>
            </w:rPr>
            <w:fldChar w:fldCharType="end"/>
          </w:r>
        </w:p>
      </w:tc>
      <w:tc>
        <w:tcPr>
          <w:tcW w:w="113" w:type="dxa"/>
          <w:tcBorders>
            <w:top w:val="single" w:sz="4" w:space="0" w:color="auto"/>
            <w:left w:val="single" w:sz="4" w:space="0" w:color="auto"/>
          </w:tcBorders>
          <w:shd w:val="clear" w:color="auto" w:fill="auto"/>
          <w:vAlign w:val="center"/>
        </w:tcPr>
        <w:p w:rsidR="00F93EEB" w:rsidRPr="004A6EFF" w:rsidRDefault="00F93EEB" w:rsidP="004A6E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Times New Roman" w:hAnsi="Franklin Gothic Book"/>
              <w:sz w:val="4"/>
              <w:szCs w:val="4"/>
              <w:bdr w:val="none" w:sz="0" w:space="0" w:color="auto"/>
              <w:lang w:val="en-GB" w:eastAsia="zh-CN"/>
            </w:rPr>
          </w:pPr>
        </w:p>
      </w:tc>
      <w:tc>
        <w:tcPr>
          <w:tcW w:w="6124" w:type="dxa"/>
          <w:gridSpan w:val="3"/>
          <w:shd w:val="clear" w:color="auto" w:fill="auto"/>
          <w:vAlign w:val="center"/>
        </w:tcPr>
        <w:p w:rsidR="00F93EEB" w:rsidRPr="004A6EFF" w:rsidRDefault="00F93EEB" w:rsidP="004A6E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Times New Roman" w:hAnsi="Franklin Gothic Book"/>
              <w:sz w:val="4"/>
              <w:szCs w:val="4"/>
              <w:bdr w:val="none" w:sz="0" w:space="0" w:color="auto"/>
              <w:lang w:val="en-GB" w:eastAsia="zh-CN"/>
            </w:rPr>
          </w:pPr>
        </w:p>
      </w:tc>
      <w:tc>
        <w:tcPr>
          <w:tcW w:w="114" w:type="dxa"/>
          <w:tcBorders>
            <w:top w:val="single" w:sz="4" w:space="0" w:color="auto"/>
            <w:right w:val="single" w:sz="4" w:space="0" w:color="auto"/>
          </w:tcBorders>
          <w:shd w:val="clear" w:color="auto" w:fill="auto"/>
          <w:vAlign w:val="center"/>
        </w:tcPr>
        <w:p w:rsidR="00F93EEB" w:rsidRPr="004A6EFF" w:rsidRDefault="00F93EEB" w:rsidP="004A6E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Times New Roman" w:hAnsi="Franklin Gothic Book"/>
              <w:sz w:val="4"/>
              <w:szCs w:val="4"/>
              <w:bdr w:val="none" w:sz="0" w:space="0" w:color="auto"/>
              <w:lang w:val="en-GB" w:eastAsia="zh-CN"/>
            </w:rPr>
          </w:pPr>
        </w:p>
      </w:tc>
    </w:tr>
    <w:tr w:rsidR="00F93EEB" w:rsidRPr="004A6EFF" w:rsidTr="00E94216">
      <w:trPr>
        <w:trHeight w:val="170"/>
        <w:jc w:val="center"/>
      </w:trPr>
      <w:tc>
        <w:tcPr>
          <w:tcW w:w="3116" w:type="dxa"/>
          <w:vMerge/>
        </w:tcPr>
        <w:p w:rsidR="00F93EEB" w:rsidRPr="004A6EFF" w:rsidRDefault="00F93EEB" w:rsidP="004A6EFF">
          <w:pPr>
            <w:pBdr>
              <w:top w:val="none" w:sz="0" w:space="0" w:color="auto"/>
              <w:left w:val="none" w:sz="0" w:space="0" w:color="auto"/>
              <w:bottom w:val="none" w:sz="0" w:space="0" w:color="auto"/>
              <w:right w:val="none" w:sz="0" w:space="0" w:color="auto"/>
              <w:between w:val="none" w:sz="0" w:space="0" w:color="auto"/>
              <w:bar w:val="none" w:sz="0" w:color="auto"/>
            </w:pBdr>
            <w:tabs>
              <w:tab w:val="num" w:pos="425"/>
            </w:tabs>
            <w:spacing w:after="240" w:line="276" w:lineRule="auto"/>
            <w:ind w:left="425" w:hanging="425"/>
            <w:jc w:val="both"/>
            <w:rPr>
              <w:rFonts w:ascii="Franklin Gothic Book" w:eastAsia="Calibri" w:hAnsi="Franklin Gothic Book"/>
              <w:sz w:val="22"/>
              <w:szCs w:val="20"/>
              <w:bdr w:val="none" w:sz="0" w:space="0" w:color="auto"/>
              <w:lang w:val="en-GB" w:eastAsia="en-GB"/>
            </w:rPr>
          </w:pPr>
        </w:p>
      </w:tc>
      <w:tc>
        <w:tcPr>
          <w:tcW w:w="113" w:type="dxa"/>
          <w:tcBorders>
            <w:left w:val="nil"/>
          </w:tcBorders>
          <w:shd w:val="clear" w:color="auto" w:fill="auto"/>
          <w:vAlign w:val="center"/>
        </w:tcPr>
        <w:p w:rsidR="00F93EEB" w:rsidRPr="004A6EFF" w:rsidRDefault="00F93EEB" w:rsidP="004A6E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Times New Roman" w:hAnsi="Franklin Gothic Book"/>
              <w:sz w:val="4"/>
              <w:szCs w:val="4"/>
              <w:bdr w:val="none" w:sz="0" w:space="0" w:color="auto"/>
              <w:lang w:val="en-GB" w:eastAsia="zh-CN"/>
            </w:rPr>
          </w:pPr>
        </w:p>
      </w:tc>
      <w:tc>
        <w:tcPr>
          <w:tcW w:w="1814" w:type="dxa"/>
          <w:tcBorders>
            <w:right w:val="single" w:sz="4" w:space="0" w:color="auto"/>
          </w:tcBorders>
          <w:shd w:val="clear" w:color="auto" w:fill="auto"/>
        </w:tcPr>
        <w:p w:rsidR="00F93EEB" w:rsidRPr="004A6EFF" w:rsidRDefault="00F93EEB" w:rsidP="004A6E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Times New Roman" w:hAnsi="Franklin Gothic Book"/>
              <w:b/>
              <w:sz w:val="14"/>
              <w:szCs w:val="14"/>
              <w:bdr w:val="none" w:sz="0" w:space="0" w:color="auto"/>
              <w:lang w:val="en-GB" w:eastAsia="zh-CN"/>
            </w:rPr>
          </w:pPr>
          <w:r w:rsidRPr="004A6EFF">
            <w:rPr>
              <w:rFonts w:ascii="Franklin Gothic Book" w:eastAsia="Times New Roman" w:hAnsi="Franklin Gothic Book"/>
              <w:b/>
              <w:sz w:val="14"/>
              <w:szCs w:val="14"/>
              <w:bdr w:val="none" w:sz="0" w:space="0" w:color="auto"/>
              <w:lang w:val="en-GB" w:eastAsia="zh-CN"/>
            </w:rPr>
            <w:t>European Defence Agency</w:t>
          </w:r>
        </w:p>
      </w:tc>
      <w:tc>
        <w:tcPr>
          <w:tcW w:w="2721" w:type="dxa"/>
          <w:tcBorders>
            <w:left w:val="single" w:sz="4" w:space="0" w:color="auto"/>
            <w:right w:val="single" w:sz="4" w:space="0" w:color="auto"/>
          </w:tcBorders>
          <w:shd w:val="clear" w:color="auto" w:fill="auto"/>
        </w:tcPr>
        <w:p w:rsidR="00F93EEB" w:rsidRPr="004A6EFF" w:rsidRDefault="00F93EEB" w:rsidP="004A6E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Times New Roman" w:hAnsi="Franklin Gothic Book"/>
              <w:sz w:val="14"/>
              <w:szCs w:val="14"/>
              <w:bdr w:val="none" w:sz="0" w:space="0" w:color="auto"/>
              <w:lang w:val="fr-BE" w:eastAsia="zh-CN"/>
            </w:rPr>
          </w:pPr>
          <w:r w:rsidRPr="004A6EFF">
            <w:rPr>
              <w:rFonts w:ascii="Franklin Gothic Book" w:eastAsia="Times New Roman" w:hAnsi="Franklin Gothic Book"/>
              <w:sz w:val="14"/>
              <w:szCs w:val="14"/>
              <w:bdr w:val="none" w:sz="0" w:space="0" w:color="auto"/>
              <w:lang w:val="fr-BE" w:eastAsia="zh-CN"/>
            </w:rPr>
            <w:t>Rue des Drapiers 17-23 B-1050 Brussels</w:t>
          </w:r>
        </w:p>
      </w:tc>
      <w:tc>
        <w:tcPr>
          <w:tcW w:w="1589" w:type="dxa"/>
          <w:tcBorders>
            <w:left w:val="single" w:sz="4" w:space="0" w:color="auto"/>
          </w:tcBorders>
          <w:shd w:val="clear" w:color="auto" w:fill="auto"/>
        </w:tcPr>
        <w:p w:rsidR="00F93EEB" w:rsidRPr="004A6EFF" w:rsidRDefault="00E50444" w:rsidP="004A6E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Times New Roman" w:hAnsi="Franklin Gothic Book"/>
              <w:b/>
              <w:sz w:val="14"/>
              <w:szCs w:val="14"/>
              <w:bdr w:val="none" w:sz="0" w:space="0" w:color="auto"/>
              <w:lang w:val="en-GB" w:eastAsia="zh-CN"/>
            </w:rPr>
          </w:pPr>
          <w:hyperlink r:id="rId1" w:history="1">
            <w:r w:rsidR="00F93EEB" w:rsidRPr="004A6EFF">
              <w:rPr>
                <w:rFonts w:ascii="Franklin Gothic Book" w:eastAsia="Times New Roman" w:hAnsi="Franklin Gothic Book"/>
                <w:b/>
                <w:sz w:val="14"/>
                <w:szCs w:val="14"/>
                <w:bdr w:val="none" w:sz="0" w:space="0" w:color="auto"/>
                <w:lang w:val="en-GB" w:eastAsia="zh-CN"/>
              </w:rPr>
              <w:t>www.eda.europa.eu</w:t>
            </w:r>
          </w:hyperlink>
        </w:p>
      </w:tc>
      <w:tc>
        <w:tcPr>
          <w:tcW w:w="114" w:type="dxa"/>
          <w:shd w:val="clear" w:color="auto" w:fill="auto"/>
        </w:tcPr>
        <w:p w:rsidR="00F93EEB" w:rsidRPr="004A6EFF" w:rsidRDefault="00F93EEB" w:rsidP="004A6E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Times New Roman" w:hAnsi="Franklin Gothic Book"/>
              <w:sz w:val="4"/>
              <w:szCs w:val="4"/>
              <w:bdr w:val="none" w:sz="0" w:space="0" w:color="auto"/>
              <w:lang w:val="en-GB" w:eastAsia="zh-CN"/>
            </w:rPr>
          </w:pPr>
        </w:p>
      </w:tc>
    </w:tr>
  </w:tbl>
  <w:p w:rsidR="00F93EEB" w:rsidRDefault="00F93EEB" w:rsidP="007739ED">
    <w:pPr>
      <w:pStyle w:val="EDAFooter"/>
      <w:widowControl w:val="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EB" w:rsidRPr="00F47447" w:rsidRDefault="00F93EEB" w:rsidP="009C34A0">
    <w:pPr>
      <w:jc w:val="right"/>
      <w:rPr>
        <w:rFonts w:ascii="Franklin Gothic Book" w:hAnsi="Franklin Gothic Book"/>
        <w:sz w:val="14"/>
      </w:rPr>
    </w:pPr>
  </w:p>
  <w:tbl>
    <w:tblPr>
      <w:tblW w:w="9467" w:type="dxa"/>
      <w:jc w:val="center"/>
      <w:tblLayout w:type="fixed"/>
      <w:tblCellMar>
        <w:left w:w="0" w:type="dxa"/>
        <w:right w:w="0" w:type="dxa"/>
      </w:tblCellMar>
      <w:tblLook w:val="04A0" w:firstRow="1" w:lastRow="0" w:firstColumn="1" w:lastColumn="0" w:noHBand="0" w:noVBand="1"/>
    </w:tblPr>
    <w:tblGrid>
      <w:gridCol w:w="3116"/>
      <w:gridCol w:w="113"/>
      <w:gridCol w:w="1814"/>
      <w:gridCol w:w="2721"/>
      <w:gridCol w:w="1589"/>
      <w:gridCol w:w="114"/>
    </w:tblGrid>
    <w:tr w:rsidR="00F93EEB" w:rsidRPr="004A6EFF" w:rsidTr="001E7FEC">
      <w:trPr>
        <w:trHeight w:val="113"/>
        <w:jc w:val="center"/>
      </w:trPr>
      <w:tc>
        <w:tcPr>
          <w:tcW w:w="3116" w:type="dxa"/>
          <w:vMerge w:val="restart"/>
          <w:tcBorders>
            <w:right w:val="single" w:sz="4" w:space="0" w:color="auto"/>
          </w:tcBorders>
          <w:vAlign w:val="center"/>
        </w:tcPr>
        <w:p w:rsidR="00F93EEB" w:rsidRPr="004A6EFF" w:rsidRDefault="00F93EEB" w:rsidP="001E7FEC">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sz w:val="4"/>
              <w:szCs w:val="4"/>
              <w:bdr w:val="none" w:sz="0" w:space="0" w:color="auto"/>
              <w:lang w:val="en-GB" w:eastAsia="zh-CN"/>
            </w:rPr>
          </w:pPr>
          <w:r w:rsidRPr="004A6EFF">
            <w:rPr>
              <w:rFonts w:ascii="Franklin Gothic Book" w:eastAsia="Times New Roman" w:hAnsi="Franklin Gothic Book"/>
              <w:sz w:val="18"/>
              <w:bdr w:val="none" w:sz="0" w:space="0" w:color="auto"/>
              <w:lang w:val="en-GB" w:eastAsia="zh-CN"/>
            </w:rPr>
            <w:t xml:space="preserve">| </w:t>
          </w:r>
          <w:r w:rsidRPr="004A6EFF">
            <w:rPr>
              <w:rFonts w:ascii="Franklin Gothic Book" w:eastAsia="Times New Roman" w:hAnsi="Franklin Gothic Book"/>
              <w:noProof/>
              <w:sz w:val="18"/>
              <w:bdr w:val="none" w:sz="0" w:space="0" w:color="auto"/>
              <w:lang w:val="en-GB" w:eastAsia="zh-CN"/>
            </w:rPr>
            <w:fldChar w:fldCharType="begin"/>
          </w:r>
          <w:r w:rsidRPr="004A6EFF">
            <w:rPr>
              <w:rFonts w:ascii="Franklin Gothic Book" w:eastAsia="Times New Roman" w:hAnsi="Franklin Gothic Book"/>
              <w:noProof/>
              <w:sz w:val="18"/>
              <w:bdr w:val="none" w:sz="0" w:space="0" w:color="auto"/>
              <w:lang w:val="en-GB" w:eastAsia="zh-CN"/>
            </w:rPr>
            <w:instrText xml:space="preserve"> PAGE   \* MERGEFORMAT </w:instrText>
          </w:r>
          <w:r w:rsidRPr="004A6EFF">
            <w:rPr>
              <w:rFonts w:ascii="Franklin Gothic Book" w:eastAsia="Times New Roman" w:hAnsi="Franklin Gothic Book"/>
              <w:noProof/>
              <w:sz w:val="18"/>
              <w:bdr w:val="none" w:sz="0" w:space="0" w:color="auto"/>
              <w:lang w:val="en-GB" w:eastAsia="zh-CN"/>
            </w:rPr>
            <w:fldChar w:fldCharType="separate"/>
          </w:r>
          <w:r w:rsidR="0053586F">
            <w:rPr>
              <w:rFonts w:ascii="Franklin Gothic Book" w:eastAsia="Times New Roman" w:hAnsi="Franklin Gothic Book"/>
              <w:noProof/>
              <w:sz w:val="18"/>
              <w:bdr w:val="none" w:sz="0" w:space="0" w:color="auto"/>
              <w:lang w:val="en-GB" w:eastAsia="zh-CN"/>
            </w:rPr>
            <w:t>1</w:t>
          </w:r>
          <w:r w:rsidRPr="004A6EFF">
            <w:rPr>
              <w:rFonts w:ascii="Franklin Gothic Book" w:eastAsia="Times New Roman" w:hAnsi="Franklin Gothic Book"/>
              <w:noProof/>
              <w:sz w:val="18"/>
              <w:bdr w:val="none" w:sz="0" w:space="0" w:color="auto"/>
              <w:lang w:val="en-GB" w:eastAsia="zh-CN"/>
            </w:rPr>
            <w:fldChar w:fldCharType="end"/>
          </w:r>
        </w:p>
      </w:tc>
      <w:tc>
        <w:tcPr>
          <w:tcW w:w="113" w:type="dxa"/>
          <w:tcBorders>
            <w:top w:val="single" w:sz="4" w:space="0" w:color="auto"/>
            <w:left w:val="single" w:sz="4" w:space="0" w:color="auto"/>
          </w:tcBorders>
          <w:shd w:val="clear" w:color="auto" w:fill="auto"/>
          <w:vAlign w:val="center"/>
        </w:tcPr>
        <w:p w:rsidR="00F93EEB" w:rsidRPr="004A6EFF" w:rsidRDefault="00F93EEB" w:rsidP="001E7F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Times New Roman" w:hAnsi="Franklin Gothic Book"/>
              <w:sz w:val="4"/>
              <w:szCs w:val="4"/>
              <w:bdr w:val="none" w:sz="0" w:space="0" w:color="auto"/>
              <w:lang w:val="en-GB" w:eastAsia="zh-CN"/>
            </w:rPr>
          </w:pPr>
        </w:p>
      </w:tc>
      <w:tc>
        <w:tcPr>
          <w:tcW w:w="6124" w:type="dxa"/>
          <w:gridSpan w:val="3"/>
          <w:shd w:val="clear" w:color="auto" w:fill="auto"/>
          <w:vAlign w:val="center"/>
        </w:tcPr>
        <w:p w:rsidR="00F93EEB" w:rsidRPr="004A6EFF" w:rsidRDefault="00F93EEB" w:rsidP="001E7F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Times New Roman" w:hAnsi="Franklin Gothic Book"/>
              <w:sz w:val="4"/>
              <w:szCs w:val="4"/>
              <w:bdr w:val="none" w:sz="0" w:space="0" w:color="auto"/>
              <w:lang w:val="en-GB" w:eastAsia="zh-CN"/>
            </w:rPr>
          </w:pPr>
        </w:p>
      </w:tc>
      <w:tc>
        <w:tcPr>
          <w:tcW w:w="114" w:type="dxa"/>
          <w:tcBorders>
            <w:top w:val="single" w:sz="4" w:space="0" w:color="auto"/>
            <w:right w:val="single" w:sz="4" w:space="0" w:color="auto"/>
          </w:tcBorders>
          <w:shd w:val="clear" w:color="auto" w:fill="auto"/>
          <w:vAlign w:val="center"/>
        </w:tcPr>
        <w:p w:rsidR="00F93EEB" w:rsidRPr="004A6EFF" w:rsidRDefault="00F93EEB" w:rsidP="001E7F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Times New Roman" w:hAnsi="Franklin Gothic Book"/>
              <w:sz w:val="4"/>
              <w:szCs w:val="4"/>
              <w:bdr w:val="none" w:sz="0" w:space="0" w:color="auto"/>
              <w:lang w:val="en-GB" w:eastAsia="zh-CN"/>
            </w:rPr>
          </w:pPr>
        </w:p>
      </w:tc>
    </w:tr>
    <w:tr w:rsidR="00F93EEB" w:rsidRPr="004A6EFF" w:rsidTr="00D41017">
      <w:trPr>
        <w:trHeight w:val="170"/>
        <w:jc w:val="center"/>
      </w:trPr>
      <w:tc>
        <w:tcPr>
          <w:tcW w:w="3116" w:type="dxa"/>
          <w:vMerge/>
        </w:tcPr>
        <w:p w:rsidR="00F93EEB" w:rsidRPr="004A6EFF" w:rsidRDefault="00F93EEB" w:rsidP="001E7FEC">
          <w:pPr>
            <w:pBdr>
              <w:top w:val="none" w:sz="0" w:space="0" w:color="auto"/>
              <w:left w:val="none" w:sz="0" w:space="0" w:color="auto"/>
              <w:bottom w:val="none" w:sz="0" w:space="0" w:color="auto"/>
              <w:right w:val="none" w:sz="0" w:space="0" w:color="auto"/>
              <w:between w:val="none" w:sz="0" w:space="0" w:color="auto"/>
              <w:bar w:val="none" w:sz="0" w:color="auto"/>
            </w:pBdr>
            <w:tabs>
              <w:tab w:val="num" w:pos="425"/>
            </w:tabs>
            <w:spacing w:after="240" w:line="276" w:lineRule="auto"/>
            <w:ind w:left="425" w:hanging="425"/>
            <w:jc w:val="both"/>
            <w:rPr>
              <w:rFonts w:ascii="Franklin Gothic Book" w:eastAsia="Calibri" w:hAnsi="Franklin Gothic Book"/>
              <w:sz w:val="22"/>
              <w:szCs w:val="20"/>
              <w:bdr w:val="none" w:sz="0" w:space="0" w:color="auto"/>
              <w:lang w:val="en-GB" w:eastAsia="en-GB"/>
            </w:rPr>
          </w:pPr>
        </w:p>
      </w:tc>
      <w:tc>
        <w:tcPr>
          <w:tcW w:w="113" w:type="dxa"/>
          <w:tcBorders>
            <w:left w:val="nil"/>
          </w:tcBorders>
          <w:shd w:val="clear" w:color="auto" w:fill="auto"/>
          <w:vAlign w:val="center"/>
        </w:tcPr>
        <w:p w:rsidR="00F93EEB" w:rsidRPr="004A6EFF" w:rsidRDefault="00F93EEB" w:rsidP="001E7F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Times New Roman" w:hAnsi="Franklin Gothic Book"/>
              <w:sz w:val="4"/>
              <w:szCs w:val="4"/>
              <w:bdr w:val="none" w:sz="0" w:space="0" w:color="auto"/>
              <w:lang w:val="en-GB" w:eastAsia="zh-CN"/>
            </w:rPr>
          </w:pPr>
        </w:p>
      </w:tc>
      <w:tc>
        <w:tcPr>
          <w:tcW w:w="1814" w:type="dxa"/>
          <w:tcBorders>
            <w:right w:val="single" w:sz="4" w:space="0" w:color="auto"/>
          </w:tcBorders>
          <w:shd w:val="clear" w:color="auto" w:fill="auto"/>
        </w:tcPr>
        <w:p w:rsidR="00F93EEB" w:rsidRPr="004A6EFF" w:rsidRDefault="00F93EEB" w:rsidP="001E7F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Times New Roman" w:hAnsi="Franklin Gothic Book"/>
              <w:b/>
              <w:sz w:val="14"/>
              <w:szCs w:val="14"/>
              <w:bdr w:val="none" w:sz="0" w:space="0" w:color="auto"/>
              <w:lang w:val="en-GB" w:eastAsia="zh-CN"/>
            </w:rPr>
          </w:pPr>
          <w:r w:rsidRPr="004A6EFF">
            <w:rPr>
              <w:rFonts w:ascii="Franklin Gothic Book" w:eastAsia="Times New Roman" w:hAnsi="Franklin Gothic Book"/>
              <w:b/>
              <w:sz w:val="14"/>
              <w:szCs w:val="14"/>
              <w:bdr w:val="none" w:sz="0" w:space="0" w:color="auto"/>
              <w:lang w:val="en-GB" w:eastAsia="zh-CN"/>
            </w:rPr>
            <w:t>European Defence Agency</w:t>
          </w:r>
        </w:p>
      </w:tc>
      <w:tc>
        <w:tcPr>
          <w:tcW w:w="2721" w:type="dxa"/>
          <w:tcBorders>
            <w:left w:val="single" w:sz="4" w:space="0" w:color="auto"/>
            <w:right w:val="single" w:sz="4" w:space="0" w:color="auto"/>
          </w:tcBorders>
          <w:shd w:val="clear" w:color="auto" w:fill="auto"/>
        </w:tcPr>
        <w:p w:rsidR="00F93EEB" w:rsidRPr="004A6EFF" w:rsidRDefault="00F93EEB" w:rsidP="001E7F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Times New Roman" w:hAnsi="Franklin Gothic Book"/>
              <w:sz w:val="14"/>
              <w:szCs w:val="14"/>
              <w:bdr w:val="none" w:sz="0" w:space="0" w:color="auto"/>
              <w:lang w:val="fr-BE" w:eastAsia="zh-CN"/>
            </w:rPr>
          </w:pPr>
          <w:r w:rsidRPr="004A6EFF">
            <w:rPr>
              <w:rFonts w:ascii="Franklin Gothic Book" w:eastAsia="Times New Roman" w:hAnsi="Franklin Gothic Book"/>
              <w:sz w:val="14"/>
              <w:szCs w:val="14"/>
              <w:bdr w:val="none" w:sz="0" w:space="0" w:color="auto"/>
              <w:lang w:val="fr-BE" w:eastAsia="zh-CN"/>
            </w:rPr>
            <w:t>Rue des Drapiers 17-23 B-1050 Brussels</w:t>
          </w:r>
        </w:p>
      </w:tc>
      <w:tc>
        <w:tcPr>
          <w:tcW w:w="1589" w:type="dxa"/>
          <w:tcBorders>
            <w:left w:val="single" w:sz="4" w:space="0" w:color="auto"/>
          </w:tcBorders>
          <w:shd w:val="clear" w:color="auto" w:fill="auto"/>
        </w:tcPr>
        <w:p w:rsidR="00F93EEB" w:rsidRPr="004A6EFF" w:rsidRDefault="00E50444" w:rsidP="001E7F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Times New Roman" w:hAnsi="Franklin Gothic Book"/>
              <w:b/>
              <w:sz w:val="14"/>
              <w:szCs w:val="14"/>
              <w:bdr w:val="none" w:sz="0" w:space="0" w:color="auto"/>
              <w:lang w:val="en-GB" w:eastAsia="zh-CN"/>
            </w:rPr>
          </w:pPr>
          <w:hyperlink r:id="rId1" w:history="1">
            <w:r w:rsidR="00F93EEB" w:rsidRPr="004A6EFF">
              <w:rPr>
                <w:rFonts w:ascii="Franklin Gothic Book" w:eastAsia="Times New Roman" w:hAnsi="Franklin Gothic Book"/>
                <w:b/>
                <w:sz w:val="14"/>
                <w:szCs w:val="14"/>
                <w:bdr w:val="none" w:sz="0" w:space="0" w:color="auto"/>
                <w:lang w:val="en-GB" w:eastAsia="zh-CN"/>
              </w:rPr>
              <w:t>www.eda.europa.eu</w:t>
            </w:r>
          </w:hyperlink>
        </w:p>
      </w:tc>
      <w:tc>
        <w:tcPr>
          <w:tcW w:w="114" w:type="dxa"/>
          <w:shd w:val="clear" w:color="auto" w:fill="auto"/>
        </w:tcPr>
        <w:p w:rsidR="00F93EEB" w:rsidRPr="004A6EFF" w:rsidRDefault="00F93EEB" w:rsidP="001E7F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Times New Roman" w:hAnsi="Franklin Gothic Book"/>
              <w:sz w:val="4"/>
              <w:szCs w:val="4"/>
              <w:bdr w:val="none" w:sz="0" w:space="0" w:color="auto"/>
              <w:lang w:val="en-GB" w:eastAsia="zh-CN"/>
            </w:rPr>
          </w:pPr>
        </w:p>
      </w:tc>
    </w:tr>
  </w:tbl>
  <w:p w:rsidR="00F93EEB" w:rsidRDefault="00F93EEB">
    <w:pPr>
      <w:pStyle w:val="EDAFoote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44" w:rsidRDefault="00E50444">
      <w:r>
        <w:separator/>
      </w:r>
    </w:p>
  </w:footnote>
  <w:footnote w:type="continuationSeparator" w:id="0">
    <w:p w:rsidR="00E50444" w:rsidRDefault="00E50444">
      <w:r>
        <w:continuationSeparator/>
      </w:r>
    </w:p>
  </w:footnote>
  <w:footnote w:type="continuationNotice" w:id="1">
    <w:p w:rsidR="00E50444" w:rsidRDefault="00E50444"/>
  </w:footnote>
  <w:footnote w:id="2">
    <w:p w:rsidR="009D4458" w:rsidRPr="009D4458" w:rsidRDefault="009D4458" w:rsidP="009D4458">
      <w:pPr>
        <w:pStyle w:val="FootnoteText"/>
        <w:spacing w:after="60" w:line="240" w:lineRule="auto"/>
        <w:ind w:left="142" w:hanging="142"/>
        <w:rPr>
          <w:sz w:val="18"/>
          <w:szCs w:val="18"/>
          <w:lang w:val="en-GB"/>
        </w:rPr>
      </w:pPr>
      <w:r w:rsidRPr="009D4458">
        <w:rPr>
          <w:rStyle w:val="FootnoteReference"/>
          <w:sz w:val="18"/>
          <w:szCs w:val="18"/>
        </w:rPr>
        <w:footnoteRef/>
      </w:r>
      <w:r w:rsidRPr="009D4458">
        <w:rPr>
          <w:sz w:val="18"/>
          <w:szCs w:val="18"/>
        </w:rPr>
        <w:t xml:space="preserve"> </w:t>
      </w:r>
      <w:r w:rsidRPr="009D4458">
        <w:rPr>
          <w:sz w:val="18"/>
          <w:szCs w:val="18"/>
          <w:lang w:val="en-GB"/>
        </w:rPr>
        <w:t xml:space="preserve">Consolidated versions of the Treaty on European Union and the Treaty on the Functioning of the European Union (OJ C 326, 26.10.2012p. 13–390). </w:t>
      </w:r>
    </w:p>
  </w:footnote>
  <w:footnote w:id="3">
    <w:p w:rsidR="009D4458" w:rsidRPr="009D4458" w:rsidRDefault="009D4458" w:rsidP="009D4458">
      <w:pPr>
        <w:pStyle w:val="FootnoteText"/>
        <w:spacing w:after="60" w:line="240" w:lineRule="auto"/>
        <w:rPr>
          <w:sz w:val="18"/>
          <w:szCs w:val="18"/>
          <w:lang w:val="fr-BE"/>
        </w:rPr>
      </w:pPr>
      <w:r w:rsidRPr="009D4458">
        <w:rPr>
          <w:rStyle w:val="FootnoteReference"/>
          <w:sz w:val="18"/>
          <w:szCs w:val="18"/>
        </w:rPr>
        <w:footnoteRef/>
      </w:r>
      <w:r w:rsidRPr="009D4458">
        <w:rPr>
          <w:sz w:val="18"/>
          <w:szCs w:val="18"/>
        </w:rPr>
        <w:t xml:space="preserve"> </w:t>
      </w:r>
      <w:r w:rsidRPr="009D4458">
        <w:rPr>
          <w:sz w:val="18"/>
          <w:szCs w:val="18"/>
          <w:lang w:val="fr-BE"/>
        </w:rPr>
        <w:t>OJ L 266, 13.10.2015, p.55.</w:t>
      </w:r>
    </w:p>
  </w:footnote>
  <w:footnote w:id="4">
    <w:p w:rsidR="0053586F" w:rsidRDefault="0053586F">
      <w:pPr>
        <w:pStyle w:val="FootnoteText"/>
      </w:pPr>
      <w:r>
        <w:rPr>
          <w:rStyle w:val="FootnoteReference"/>
        </w:rPr>
        <w:footnoteRef/>
      </w:r>
      <w:r>
        <w:t xml:space="preserve"> </w:t>
      </w:r>
      <w:r w:rsidRPr="0053586F">
        <w:rPr>
          <w:sz w:val="18"/>
          <w:szCs w:val="18"/>
        </w:rPr>
        <w:t xml:space="preserve">European Commission Communication COM(2013) 542 on “Towards a more competitive and efficient </w:t>
      </w:r>
      <w:proofErr w:type="spellStart"/>
      <w:r w:rsidRPr="0053586F">
        <w:rPr>
          <w:sz w:val="18"/>
          <w:szCs w:val="18"/>
        </w:rPr>
        <w:t>defence</w:t>
      </w:r>
      <w:proofErr w:type="spellEnd"/>
      <w:r w:rsidRPr="0053586F">
        <w:rPr>
          <w:sz w:val="18"/>
          <w:szCs w:val="18"/>
        </w:rPr>
        <w:t xml:space="preserve"> and </w:t>
      </w:r>
      <w:r>
        <w:rPr>
          <w:sz w:val="18"/>
          <w:szCs w:val="18"/>
        </w:rPr>
        <w:t xml:space="preserve">   </w:t>
      </w:r>
      <w:r w:rsidRPr="0053586F">
        <w:rPr>
          <w:sz w:val="18"/>
          <w:szCs w:val="18"/>
        </w:rPr>
        <w:t>security sector”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EB" w:rsidRPr="004A6EFF" w:rsidRDefault="00F93EEB">
    <w:pPr>
      <w:pStyle w:val="EDAHeader"/>
      <w:tabs>
        <w:tab w:val="clear" w:pos="9072"/>
        <w:tab w:val="right" w:pos="9044"/>
      </w:tabs>
    </w:pPr>
    <w:r>
      <w:rPr>
        <w:noProof/>
        <w:lang w:val="en-GB"/>
      </w:rPr>
      <mc:AlternateContent>
        <mc:Choice Requires="wps">
          <w:drawing>
            <wp:anchor distT="152400" distB="152400" distL="152400" distR="152400" simplePos="0" relativeHeight="251657216" behindDoc="1" locked="0" layoutInCell="1" allowOverlap="1" wp14:anchorId="5BE10F8E" wp14:editId="641E9DA4">
              <wp:simplePos x="0" y="0"/>
              <wp:positionH relativeFrom="page">
                <wp:posOffset>900430</wp:posOffset>
              </wp:positionH>
              <wp:positionV relativeFrom="page">
                <wp:posOffset>9498330</wp:posOffset>
              </wp:positionV>
              <wp:extent cx="6011545" cy="4572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011545" cy="457200"/>
                      </a:xfrm>
                      <a:prstGeom prst="rect">
                        <a:avLst/>
                      </a:prstGeom>
                    </wps:spPr>
                    <wps:txbx>
                      <w:txbxContent>
                        <w:p w:rsidR="00F93EEB" w:rsidRDefault="00F93EEB"/>
                      </w:txbxContent>
                    </wps:txbx>
                    <wps:bodyPr lIns="0" tIns="0" rIns="0" bIns="0">
                      <a:spAutoFit/>
                    </wps:bodyPr>
                  </wps:wsp>
                </a:graphicData>
              </a:graphic>
            </wp:anchor>
          </w:drawing>
        </mc:Choice>
        <mc:Fallback>
          <w:pict>
            <v:rect id="officeArt object" o:spid="_x0000_s1026" style="position:absolute;left:0;text-align:left;margin-left:70.9pt;margin-top:747.9pt;width:473.35pt;height:36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" filled="f" stroked="f">
              <v:textbox style="mso-fit-shape-to-text:t" inset="0,0,0,0">
                <w:txbxContent>
                  <w:p w:rsidR="00F93EEB" w:rsidRDefault="00F93EEB"/>
                </w:txbxContent>
              </v:textbox>
              <w10:wrap anchorx="page" anchory="page"/>
            </v:rect>
          </w:pict>
        </mc:Fallback>
      </mc:AlternateContent>
    </w:r>
    <w:r>
      <w:rPr>
        <w:noProof/>
        <w:position w:val="0"/>
        <w:lang w:val="en-GB"/>
      </w:rPr>
      <w:drawing>
        <wp:inline distT="0" distB="0" distL="0" distR="0" wp14:anchorId="05927B5E" wp14:editId="5F937001">
          <wp:extent cx="1504950" cy="600075"/>
          <wp:effectExtent l="0" t="0" r="0" b="0"/>
          <wp:docPr id="1" name="officeArt object" descr="Description: Description: LogoEDA_EN_4c"/>
          <wp:cNvGraphicFramePr/>
          <a:graphic xmlns:a="http://schemas.openxmlformats.org/drawingml/2006/main">
            <a:graphicData uri="http://schemas.openxmlformats.org/drawingml/2006/picture">
              <pic:pic xmlns:pic="http://schemas.openxmlformats.org/drawingml/2006/picture">
                <pic:nvPicPr>
                  <pic:cNvPr id="1073741825" name="image1.jpeg" descr="Description: Description: LogoEDA_EN_4c"/>
                  <pic:cNvPicPr/>
                </pic:nvPicPr>
                <pic:blipFill>
                  <a:blip r:embed="rId1">
                    <a:extLst/>
                  </a:blip>
                  <a:stretch>
                    <a:fillRect/>
                  </a:stretch>
                </pic:blipFill>
                <pic:spPr>
                  <a:xfrm>
                    <a:off x="0" y="0"/>
                    <a:ext cx="1504950" cy="600075"/>
                  </a:xfrm>
                  <a:prstGeom prst="rect">
                    <a:avLst/>
                  </a:prstGeom>
                  <a:ln w="12700" cap="flat">
                    <a:noFill/>
                    <a:miter lim="400000"/>
                  </a:ln>
                  <a:effectLst/>
                </pic:spPr>
              </pic:pic>
            </a:graphicData>
          </a:graphic>
        </wp:inline>
      </w:drawing>
    </w:r>
    <w:r>
      <w:rPr>
        <w:position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EB" w:rsidRDefault="00F93EEB" w:rsidP="001E7FEC">
    <w:pPr>
      <w:pStyle w:val="EDAHeader"/>
      <w:tabs>
        <w:tab w:val="clear" w:pos="9072"/>
        <w:tab w:val="right" w:pos="9044"/>
      </w:tabs>
    </w:pPr>
    <w:r>
      <w:rPr>
        <w:noProof/>
        <w:position w:val="0"/>
        <w:lang w:val="en-GB"/>
      </w:rPr>
      <w:drawing>
        <wp:inline distT="0" distB="0" distL="0" distR="0" wp14:anchorId="785C4B0B" wp14:editId="07B7CB34">
          <wp:extent cx="1504950" cy="600075"/>
          <wp:effectExtent l="0" t="0" r="0" b="0"/>
          <wp:docPr id="2" name="officeArt object" descr="Description: Description: LogoEDA_EN_4c"/>
          <wp:cNvGraphicFramePr/>
          <a:graphic xmlns:a="http://schemas.openxmlformats.org/drawingml/2006/main">
            <a:graphicData uri="http://schemas.openxmlformats.org/drawingml/2006/picture">
              <pic:pic xmlns:pic="http://schemas.openxmlformats.org/drawingml/2006/picture">
                <pic:nvPicPr>
                  <pic:cNvPr id="1073741827" name="image1.jpeg" descr="Description: Description: LogoEDA_EN_4c"/>
                  <pic:cNvPicPr/>
                </pic:nvPicPr>
                <pic:blipFill>
                  <a:blip r:embed="rId1">
                    <a:extLst/>
                  </a:blip>
                  <a:stretch>
                    <a:fillRect/>
                  </a:stretch>
                </pic:blipFill>
                <pic:spPr>
                  <a:xfrm>
                    <a:off x="0" y="0"/>
                    <a:ext cx="1504950" cy="600075"/>
                  </a:xfrm>
                  <a:prstGeom prst="rect">
                    <a:avLst/>
                  </a:prstGeom>
                  <a:ln w="12700" cap="flat">
                    <a:noFill/>
                    <a:miter lim="400000"/>
                  </a:ln>
                  <a:effectLst/>
                </pic:spPr>
              </pic:pic>
            </a:graphicData>
          </a:graphic>
        </wp:inline>
      </w:drawing>
    </w:r>
    <w:r>
      <w:rPr>
        <w:position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2F6"/>
    <w:multiLevelType w:val="multilevel"/>
    <w:tmpl w:val="BB4857E0"/>
    <w:lvl w:ilvl="0">
      <w:start w:val="1"/>
      <w:numFmt w:val="decimal"/>
      <w:lvlText w:val="%1."/>
      <w:lvlJc w:val="left"/>
      <w:pPr>
        <w:tabs>
          <w:tab w:val="num" w:pos="567"/>
        </w:tabs>
        <w:ind w:left="567" w:hanging="425"/>
      </w:pPr>
      <w:rPr>
        <w:rFonts w:ascii="Franklin Gothic Book" w:hAnsi="Franklin Gothic Book" w:hint="default"/>
        <w:b/>
        <w:i w:val="0"/>
        <w:sz w:val="22"/>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843"/>
        </w:tabs>
        <w:ind w:left="1843" w:hanging="851"/>
      </w:pPr>
      <w:rPr>
        <w:rFonts w:hint="default"/>
      </w:rPr>
    </w:lvl>
    <w:lvl w:ilvl="3">
      <w:start w:val="1"/>
      <w:numFmt w:val="decimal"/>
      <w:lvlText w:val="%1.%2.%3.%4."/>
      <w:lvlJc w:val="left"/>
      <w:pPr>
        <w:tabs>
          <w:tab w:val="num" w:pos="4253"/>
        </w:tabs>
        <w:ind w:left="2977" w:hanging="1134"/>
      </w:pPr>
      <w:rPr>
        <w:rFonts w:hint="default"/>
      </w:rPr>
    </w:lvl>
    <w:lvl w:ilvl="4">
      <w:start w:val="1"/>
      <w:numFmt w:val="decimal"/>
      <w:lvlText w:val="%1.%2.%3.%4.%5."/>
      <w:lvlJc w:val="left"/>
      <w:pPr>
        <w:tabs>
          <w:tab w:val="num" w:pos="4253"/>
        </w:tabs>
        <w:ind w:left="4253" w:hanging="1276"/>
      </w:pPr>
      <w:rPr>
        <w:rFonts w:hint="default"/>
      </w:rPr>
    </w:lvl>
    <w:lvl w:ilvl="5">
      <w:start w:val="1"/>
      <w:numFmt w:val="decimal"/>
      <w:lvlText w:val="%1.%2.%3.%4.%5.%6."/>
      <w:lvlJc w:val="left"/>
      <w:pPr>
        <w:tabs>
          <w:tab w:val="num" w:pos="5670"/>
        </w:tabs>
        <w:ind w:left="5670" w:hanging="1417"/>
      </w:pPr>
      <w:rPr>
        <w:rFonts w:hint="default"/>
      </w:rPr>
    </w:lvl>
    <w:lvl w:ilvl="6">
      <w:start w:val="1"/>
      <w:numFmt w:val="decimal"/>
      <w:lvlText w:val="%1.%2.%3.%4.%5.%6.%7."/>
      <w:lvlJc w:val="left"/>
      <w:pPr>
        <w:tabs>
          <w:tab w:val="num" w:pos="2975"/>
        </w:tabs>
        <w:ind w:left="2975" w:hanging="425"/>
      </w:pPr>
      <w:rPr>
        <w:rFonts w:hint="default"/>
      </w:rPr>
    </w:lvl>
    <w:lvl w:ilvl="7">
      <w:start w:val="1"/>
      <w:numFmt w:val="decimal"/>
      <w:lvlText w:val="%1.%2.%3.%4.%5.%6.%7.%8."/>
      <w:lvlJc w:val="left"/>
      <w:pPr>
        <w:tabs>
          <w:tab w:val="num" w:pos="3400"/>
        </w:tabs>
        <w:ind w:left="3400" w:hanging="425"/>
      </w:pPr>
      <w:rPr>
        <w:rFonts w:hint="default"/>
      </w:rPr>
    </w:lvl>
    <w:lvl w:ilvl="8">
      <w:start w:val="1"/>
      <w:numFmt w:val="decimal"/>
      <w:lvlText w:val="%1.%2.%3.%4.%5.%6.%7.%8.%9."/>
      <w:lvlJc w:val="left"/>
      <w:pPr>
        <w:tabs>
          <w:tab w:val="num" w:pos="3825"/>
        </w:tabs>
        <w:ind w:left="3825" w:hanging="425"/>
      </w:pPr>
      <w:rPr>
        <w:rFonts w:hint="default"/>
      </w:rPr>
    </w:lvl>
  </w:abstractNum>
  <w:abstractNum w:abstractNumId="1">
    <w:nsid w:val="4C411E5B"/>
    <w:multiLevelType w:val="hybridMultilevel"/>
    <w:tmpl w:val="B7EA28B2"/>
    <w:lvl w:ilvl="0" w:tplc="BB96F69E">
      <w:start w:val="5"/>
      <w:numFmt w:val="bullet"/>
      <w:lvlText w:val=""/>
      <w:lvlJc w:val="left"/>
      <w:pPr>
        <w:ind w:left="720" w:hanging="360"/>
      </w:pPr>
      <w:rPr>
        <w:rFonts w:ascii="Symbol" w:eastAsia="Franklin Gothic Book" w:hAnsi="Symbol"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6B5BD2"/>
    <w:multiLevelType w:val="hybridMultilevel"/>
    <w:tmpl w:val="9AFC44A0"/>
    <w:lvl w:ilvl="0" w:tplc="34A61C64">
      <w:start w:val="1"/>
      <w:numFmt w:val="lowerLetter"/>
      <w:lvlText w:val="%1)"/>
      <w:lvlJc w:val="left"/>
      <w:pPr>
        <w:ind w:left="720" w:hanging="360"/>
      </w:pPr>
      <w:rPr>
        <w:rFonts w:ascii="Franklin Gothic Book" w:eastAsia="Times New Roman" w:hAnsi="Franklin Gothic Book"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lvlText w:val="%1."/>
        <w:lvlJc w:val="left"/>
        <w:pPr>
          <w:tabs>
            <w:tab w:val="num" w:pos="425"/>
          </w:tabs>
          <w:ind w:left="425" w:hanging="425"/>
        </w:pPr>
        <w:rPr>
          <w:rFonts w:ascii="Franklin Gothic Book" w:hAnsi="Franklin Gothic Book" w:hint="default"/>
          <w:b w:val="0"/>
          <w:i w:val="0"/>
          <w:sz w:val="22"/>
        </w:rPr>
      </w:lvl>
    </w:lvlOverride>
    <w:lvlOverride w:ilvl="1">
      <w:lvl w:ilvl="1">
        <w:start w:val="1"/>
        <w:numFmt w:val="decimal"/>
        <w:lvlText w:val="%1.%2."/>
        <w:lvlJc w:val="left"/>
        <w:pPr>
          <w:tabs>
            <w:tab w:val="num" w:pos="992"/>
          </w:tabs>
          <w:ind w:left="992" w:hanging="567"/>
        </w:pPr>
        <w:rPr>
          <w:rFonts w:hint="default"/>
        </w:rPr>
      </w:lvl>
    </w:lvlOverride>
    <w:lvlOverride w:ilvl="2">
      <w:lvl w:ilvl="2">
        <w:start w:val="1"/>
        <w:numFmt w:val="decimal"/>
        <w:lvlText w:val="%1.%2.%3."/>
        <w:lvlJc w:val="left"/>
        <w:pPr>
          <w:tabs>
            <w:tab w:val="num" w:pos="1701"/>
          </w:tabs>
          <w:ind w:left="1701" w:hanging="709"/>
        </w:pPr>
        <w:rPr>
          <w:rFonts w:hint="default"/>
        </w:rPr>
      </w:lvl>
    </w:lvlOverride>
    <w:lvlOverride w:ilvl="3">
      <w:lvl w:ilvl="3">
        <w:start w:val="1"/>
        <w:numFmt w:val="decimal"/>
        <w:lvlText w:val="%1.%2.%3.%4."/>
        <w:lvlJc w:val="left"/>
        <w:pPr>
          <w:tabs>
            <w:tab w:val="num" w:pos="2693"/>
          </w:tabs>
          <w:ind w:left="2693" w:hanging="992"/>
        </w:pPr>
        <w:rPr>
          <w:rFonts w:hint="default"/>
        </w:rPr>
      </w:lvl>
    </w:lvlOverride>
    <w:lvlOverride w:ilvl="4">
      <w:lvl w:ilvl="4">
        <w:start w:val="1"/>
        <w:numFmt w:val="decimal"/>
        <w:lvlText w:val="%1.%2.%3.%4.%5."/>
        <w:lvlJc w:val="left"/>
        <w:pPr>
          <w:tabs>
            <w:tab w:val="num" w:pos="3969"/>
          </w:tabs>
          <w:ind w:left="3969" w:hanging="1276"/>
        </w:pPr>
        <w:rPr>
          <w:rFonts w:hint="default"/>
        </w:rPr>
      </w:lvl>
    </w:lvlOverride>
    <w:lvlOverride w:ilvl="5">
      <w:lvl w:ilvl="5">
        <w:start w:val="1"/>
        <w:numFmt w:val="decimal"/>
        <w:lvlText w:val="%1.%2.%3.%4.%5.%6."/>
        <w:lvlJc w:val="left"/>
        <w:pPr>
          <w:tabs>
            <w:tab w:val="num" w:pos="5103"/>
          </w:tabs>
          <w:ind w:left="5103" w:hanging="1276"/>
        </w:pPr>
        <w:rPr>
          <w:rFonts w:hint="default"/>
        </w:rPr>
      </w:lvl>
    </w:lvlOverride>
    <w:lvlOverride w:ilvl="6">
      <w:lvl w:ilvl="6">
        <w:start w:val="1"/>
        <w:numFmt w:val="decimal"/>
        <w:lvlText w:val="%1.%2.%3.%4.%5.%6.%7."/>
        <w:lvlJc w:val="left"/>
        <w:pPr>
          <w:tabs>
            <w:tab w:val="num" w:pos="2975"/>
          </w:tabs>
          <w:ind w:left="2975" w:hanging="425"/>
        </w:pPr>
        <w:rPr>
          <w:rFonts w:hint="default"/>
        </w:rPr>
      </w:lvl>
    </w:lvlOverride>
    <w:lvlOverride w:ilvl="7">
      <w:lvl w:ilvl="7">
        <w:start w:val="1"/>
        <w:numFmt w:val="decimal"/>
        <w:lvlText w:val="%1.%2.%3.%4.%5.%6.%7.%8."/>
        <w:lvlJc w:val="left"/>
        <w:pPr>
          <w:tabs>
            <w:tab w:val="num" w:pos="3400"/>
          </w:tabs>
          <w:ind w:left="3400" w:hanging="425"/>
        </w:pPr>
        <w:rPr>
          <w:rFonts w:hint="default"/>
        </w:rPr>
      </w:lvl>
    </w:lvlOverride>
    <w:lvlOverride w:ilvl="8">
      <w:lvl w:ilvl="8">
        <w:start w:val="1"/>
        <w:numFmt w:val="decimal"/>
        <w:lvlText w:val="%1.%2.%3.%4.%5.%6.%7.%8.%9."/>
        <w:lvlJc w:val="left"/>
        <w:pPr>
          <w:tabs>
            <w:tab w:val="num" w:pos="3825"/>
          </w:tabs>
          <w:ind w:left="3825" w:hanging="425"/>
        </w:pPr>
        <w:rPr>
          <w:rFonts w:hint="default"/>
        </w:rPr>
      </w:lvl>
    </w:lvlOverride>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 Savu">
    <w15:presenceInfo w15:providerId="Windows Live" w15:userId="52ad92755cb15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265876"/>
    <w:rsid w:val="0000509A"/>
    <w:rsid w:val="00013162"/>
    <w:rsid w:val="00034593"/>
    <w:rsid w:val="00041423"/>
    <w:rsid w:val="00046A7A"/>
    <w:rsid w:val="00064186"/>
    <w:rsid w:val="00083764"/>
    <w:rsid w:val="00087FD5"/>
    <w:rsid w:val="000A5AD7"/>
    <w:rsid w:val="000A5F34"/>
    <w:rsid w:val="000B2D45"/>
    <w:rsid w:val="000B4F88"/>
    <w:rsid w:val="000F04ED"/>
    <w:rsid w:val="00103BE0"/>
    <w:rsid w:val="0010541B"/>
    <w:rsid w:val="0010790E"/>
    <w:rsid w:val="00132012"/>
    <w:rsid w:val="001549C7"/>
    <w:rsid w:val="00174E8A"/>
    <w:rsid w:val="001A3355"/>
    <w:rsid w:val="001B50F5"/>
    <w:rsid w:val="001C5F48"/>
    <w:rsid w:val="001C6D47"/>
    <w:rsid w:val="001D2BC3"/>
    <w:rsid w:val="001E386A"/>
    <w:rsid w:val="001E7FEC"/>
    <w:rsid w:val="001F429F"/>
    <w:rsid w:val="002142B8"/>
    <w:rsid w:val="002155FF"/>
    <w:rsid w:val="00245670"/>
    <w:rsid w:val="0025416E"/>
    <w:rsid w:val="00256459"/>
    <w:rsid w:val="00265876"/>
    <w:rsid w:val="00266120"/>
    <w:rsid w:val="002675CA"/>
    <w:rsid w:val="00277EBD"/>
    <w:rsid w:val="002952B5"/>
    <w:rsid w:val="002A6AD6"/>
    <w:rsid w:val="002B2DFD"/>
    <w:rsid w:val="002C00AC"/>
    <w:rsid w:val="002F1D9B"/>
    <w:rsid w:val="0031553C"/>
    <w:rsid w:val="00322DD4"/>
    <w:rsid w:val="00325062"/>
    <w:rsid w:val="0032772D"/>
    <w:rsid w:val="00332CC7"/>
    <w:rsid w:val="00350523"/>
    <w:rsid w:val="00352466"/>
    <w:rsid w:val="00357A05"/>
    <w:rsid w:val="0036193E"/>
    <w:rsid w:val="00380147"/>
    <w:rsid w:val="00383CEE"/>
    <w:rsid w:val="00396862"/>
    <w:rsid w:val="003A4002"/>
    <w:rsid w:val="003A51EB"/>
    <w:rsid w:val="003F0522"/>
    <w:rsid w:val="00412527"/>
    <w:rsid w:val="00412727"/>
    <w:rsid w:val="00440285"/>
    <w:rsid w:val="00440B0B"/>
    <w:rsid w:val="004534A3"/>
    <w:rsid w:val="00477424"/>
    <w:rsid w:val="00496D31"/>
    <w:rsid w:val="004A1DC7"/>
    <w:rsid w:val="004A49CC"/>
    <w:rsid w:val="004A6EFF"/>
    <w:rsid w:val="004A725C"/>
    <w:rsid w:val="004B1A50"/>
    <w:rsid w:val="004C3280"/>
    <w:rsid w:val="004D2211"/>
    <w:rsid w:val="004E3B28"/>
    <w:rsid w:val="00513D7B"/>
    <w:rsid w:val="00534E83"/>
    <w:rsid w:val="0053586F"/>
    <w:rsid w:val="005609C4"/>
    <w:rsid w:val="0059144A"/>
    <w:rsid w:val="005931DC"/>
    <w:rsid w:val="005A0DC3"/>
    <w:rsid w:val="00611296"/>
    <w:rsid w:val="00615302"/>
    <w:rsid w:val="006211B1"/>
    <w:rsid w:val="0063041D"/>
    <w:rsid w:val="0064238B"/>
    <w:rsid w:val="00656F99"/>
    <w:rsid w:val="00662DF4"/>
    <w:rsid w:val="0067059C"/>
    <w:rsid w:val="00681831"/>
    <w:rsid w:val="006B419A"/>
    <w:rsid w:val="006C3439"/>
    <w:rsid w:val="00710E46"/>
    <w:rsid w:val="007137B5"/>
    <w:rsid w:val="00724794"/>
    <w:rsid w:val="00757AE7"/>
    <w:rsid w:val="007739ED"/>
    <w:rsid w:val="0078127D"/>
    <w:rsid w:val="007A56FC"/>
    <w:rsid w:val="007B0AC7"/>
    <w:rsid w:val="007C2449"/>
    <w:rsid w:val="007C5979"/>
    <w:rsid w:val="007D70BA"/>
    <w:rsid w:val="007E0C33"/>
    <w:rsid w:val="007E65D4"/>
    <w:rsid w:val="007F364F"/>
    <w:rsid w:val="007F44CC"/>
    <w:rsid w:val="00814CBA"/>
    <w:rsid w:val="008407B7"/>
    <w:rsid w:val="00840A14"/>
    <w:rsid w:val="00846333"/>
    <w:rsid w:val="00875D22"/>
    <w:rsid w:val="0088084D"/>
    <w:rsid w:val="008834B3"/>
    <w:rsid w:val="008A6821"/>
    <w:rsid w:val="008B32AE"/>
    <w:rsid w:val="008D463E"/>
    <w:rsid w:val="008D6929"/>
    <w:rsid w:val="00906CCF"/>
    <w:rsid w:val="00907D81"/>
    <w:rsid w:val="00927013"/>
    <w:rsid w:val="00935544"/>
    <w:rsid w:val="009414EB"/>
    <w:rsid w:val="00941D50"/>
    <w:rsid w:val="00955531"/>
    <w:rsid w:val="0096158F"/>
    <w:rsid w:val="00987323"/>
    <w:rsid w:val="009B23C2"/>
    <w:rsid w:val="009B5818"/>
    <w:rsid w:val="009C34A0"/>
    <w:rsid w:val="009D4458"/>
    <w:rsid w:val="009F6B90"/>
    <w:rsid w:val="00A055A4"/>
    <w:rsid w:val="00A146A4"/>
    <w:rsid w:val="00A15854"/>
    <w:rsid w:val="00A3114C"/>
    <w:rsid w:val="00A42770"/>
    <w:rsid w:val="00A64865"/>
    <w:rsid w:val="00AA5FE6"/>
    <w:rsid w:val="00AB2CC6"/>
    <w:rsid w:val="00AB5262"/>
    <w:rsid w:val="00AD0B05"/>
    <w:rsid w:val="00AD2CFA"/>
    <w:rsid w:val="00AF6F55"/>
    <w:rsid w:val="00AF7D91"/>
    <w:rsid w:val="00B02D4F"/>
    <w:rsid w:val="00B0579A"/>
    <w:rsid w:val="00B05AFF"/>
    <w:rsid w:val="00B35662"/>
    <w:rsid w:val="00B41370"/>
    <w:rsid w:val="00B474CF"/>
    <w:rsid w:val="00B6118C"/>
    <w:rsid w:val="00B71A30"/>
    <w:rsid w:val="00BF0F55"/>
    <w:rsid w:val="00C02D02"/>
    <w:rsid w:val="00C27825"/>
    <w:rsid w:val="00C61840"/>
    <w:rsid w:val="00C67F67"/>
    <w:rsid w:val="00C71F0A"/>
    <w:rsid w:val="00C8668F"/>
    <w:rsid w:val="00C97A23"/>
    <w:rsid w:val="00CC212D"/>
    <w:rsid w:val="00CD0558"/>
    <w:rsid w:val="00CE6F9D"/>
    <w:rsid w:val="00CF0C8A"/>
    <w:rsid w:val="00D00E96"/>
    <w:rsid w:val="00D11813"/>
    <w:rsid w:val="00D220F1"/>
    <w:rsid w:val="00D25A07"/>
    <w:rsid w:val="00D41017"/>
    <w:rsid w:val="00D50FDF"/>
    <w:rsid w:val="00D64E0E"/>
    <w:rsid w:val="00D731A5"/>
    <w:rsid w:val="00D87263"/>
    <w:rsid w:val="00DB5ED3"/>
    <w:rsid w:val="00DD1048"/>
    <w:rsid w:val="00DE299E"/>
    <w:rsid w:val="00E107C9"/>
    <w:rsid w:val="00E41703"/>
    <w:rsid w:val="00E50444"/>
    <w:rsid w:val="00E6383E"/>
    <w:rsid w:val="00E93147"/>
    <w:rsid w:val="00E94216"/>
    <w:rsid w:val="00EC6CE4"/>
    <w:rsid w:val="00ED0F93"/>
    <w:rsid w:val="00EE2EE0"/>
    <w:rsid w:val="00F034E6"/>
    <w:rsid w:val="00F414E3"/>
    <w:rsid w:val="00F47447"/>
    <w:rsid w:val="00F76A28"/>
    <w:rsid w:val="00F9268D"/>
    <w:rsid w:val="00F93EEB"/>
    <w:rsid w:val="00FD229D"/>
    <w:rsid w:val="00FF058F"/>
    <w:rsid w:val="00FF5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07B7"/>
    <w:rPr>
      <w:sz w:val="24"/>
      <w:szCs w:val="24"/>
      <w:lang w:val="en-US" w:eastAsia="en-US"/>
    </w:rPr>
  </w:style>
  <w:style w:type="paragraph" w:styleId="Heading2">
    <w:name w:val="heading 2"/>
    <w:basedOn w:val="Normal"/>
    <w:next w:val="Normal"/>
    <w:link w:val="Heading2Char"/>
    <w:uiPriority w:val="9"/>
    <w:semiHidden/>
    <w:unhideWhenUsed/>
    <w:qFormat/>
    <w:rsid w:val="00941D50"/>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DAHeader">
    <w:name w:val="EDA Header"/>
    <w:pPr>
      <w:widowControl w:val="0"/>
      <w:tabs>
        <w:tab w:val="right" w:pos="9072"/>
      </w:tabs>
      <w:spacing w:after="240" w:line="276" w:lineRule="auto"/>
      <w:jc w:val="both"/>
    </w:pPr>
    <w:rPr>
      <w:rFonts w:ascii="Franklin Gothic Book" w:eastAsia="Franklin Gothic Book" w:hAnsi="Franklin Gothic Book" w:cs="Franklin Gothic Book"/>
      <w:color w:val="000000"/>
      <w:position w:val="24"/>
      <w:sz w:val="24"/>
      <w:szCs w:val="24"/>
      <w:u w:color="000000"/>
      <w:lang w:val="en-US"/>
    </w:rPr>
  </w:style>
  <w:style w:type="paragraph" w:customStyle="1" w:styleId="EDAFooterPageNo">
    <w:name w:val="EDA Footer Page No"/>
    <w:pPr>
      <w:spacing w:after="240" w:line="276" w:lineRule="auto"/>
      <w:jc w:val="both"/>
    </w:pPr>
    <w:rPr>
      <w:rFonts w:ascii="Franklin Gothic Book" w:eastAsia="Franklin Gothic Book" w:hAnsi="Franklin Gothic Book" w:cs="Franklin Gothic Book"/>
      <w:color w:val="000000"/>
      <w:sz w:val="18"/>
      <w:szCs w:val="18"/>
      <w:u w:color="000000"/>
      <w:lang w:val="en-US"/>
    </w:rPr>
  </w:style>
  <w:style w:type="paragraph" w:customStyle="1" w:styleId="EDAFooterTextBold">
    <w:name w:val="EDA Footer Text Bold"/>
    <w:pPr>
      <w:spacing w:after="240" w:line="276" w:lineRule="auto"/>
      <w:jc w:val="center"/>
    </w:pPr>
    <w:rPr>
      <w:rFonts w:ascii="Franklin Gothic Book" w:eastAsia="Franklin Gothic Book" w:hAnsi="Franklin Gothic Book" w:cs="Franklin Gothic Book"/>
      <w:b/>
      <w:bCs/>
      <w:color w:val="000000"/>
      <w:sz w:val="14"/>
      <w:szCs w:val="14"/>
      <w:u w:color="000000"/>
      <w:lang w:val="en-US"/>
    </w:rPr>
  </w:style>
  <w:style w:type="paragraph" w:customStyle="1" w:styleId="EDAFooterText">
    <w:name w:val="EDA Footer Text"/>
    <w:pPr>
      <w:spacing w:after="240" w:line="276" w:lineRule="auto"/>
      <w:jc w:val="center"/>
    </w:pPr>
    <w:rPr>
      <w:rFonts w:ascii="Franklin Gothic Book" w:eastAsia="Franklin Gothic Book" w:hAnsi="Franklin Gothic Book" w:cs="Franklin Gothic Book"/>
      <w:color w:val="000000"/>
      <w:sz w:val="14"/>
      <w:szCs w:val="14"/>
      <w:u w:color="000000"/>
      <w:lang w:val="fr-FR"/>
    </w:rPr>
  </w:style>
  <w:style w:type="character" w:customStyle="1" w:styleId="None">
    <w:name w:val="None"/>
  </w:style>
  <w:style w:type="character" w:customStyle="1" w:styleId="Hyperlink0">
    <w:name w:val="Hyperlink.0"/>
    <w:basedOn w:val="None"/>
    <w:rPr>
      <w:rFonts w:ascii="Franklin Gothic Book" w:eastAsia="Franklin Gothic Book" w:hAnsi="Franklin Gothic Book" w:cs="Franklin Gothic Book"/>
      <w:b/>
      <w:bCs/>
      <w:caps w:val="0"/>
      <w:smallCaps w:val="0"/>
      <w:strike w:val="0"/>
      <w:dstrike w:val="0"/>
      <w:outline w:val="0"/>
      <w:color w:val="000000"/>
      <w:spacing w:val="0"/>
      <w:kern w:val="0"/>
      <w:position w:val="0"/>
      <w:sz w:val="14"/>
      <w:szCs w:val="14"/>
      <w:u w:val="none" w:color="000000"/>
      <w:vertAlign w:val="baseline"/>
      <w:lang w:val="en-US"/>
    </w:rPr>
  </w:style>
  <w:style w:type="paragraph" w:customStyle="1" w:styleId="EDAFooter">
    <w:name w:val="EDA Footer"/>
    <w:pPr>
      <w:spacing w:after="240" w:line="276" w:lineRule="auto"/>
      <w:jc w:val="right"/>
    </w:pPr>
    <w:rPr>
      <w:rFonts w:ascii="Franklin Gothic Book" w:eastAsia="Franklin Gothic Book" w:hAnsi="Franklin Gothic Book" w:cs="Franklin Gothic Book"/>
      <w:i/>
      <w:iCs/>
      <w:color w:val="000000"/>
      <w:sz w:val="18"/>
      <w:szCs w:val="18"/>
      <w:u w:color="000000"/>
      <w:lang w:val="en-US"/>
    </w:rPr>
  </w:style>
  <w:style w:type="paragraph" w:customStyle="1" w:styleId="Body">
    <w:name w:val="Body"/>
    <w:pPr>
      <w:spacing w:after="240" w:line="276" w:lineRule="auto"/>
      <w:jc w:val="both"/>
    </w:pPr>
    <w:rPr>
      <w:rFonts w:ascii="Franklin Gothic Book" w:eastAsia="Franklin Gothic Book" w:hAnsi="Franklin Gothic Book" w:cs="Franklin Gothic Book"/>
      <w:color w:val="000000"/>
      <w:sz w:val="22"/>
      <w:szCs w:val="22"/>
      <w:u w:color="000000"/>
      <w:lang w:val="fr-FR"/>
    </w:rPr>
  </w:style>
  <w:style w:type="paragraph" w:customStyle="1" w:styleId="Default">
    <w:name w:val="Default"/>
    <w:rPr>
      <w:rFonts w:ascii="Helvetica" w:eastAsia="Helvetica" w:hAnsi="Helvetica" w:cs="Helvetica"/>
      <w:color w:val="000000"/>
      <w:sz w:val="22"/>
      <w:szCs w:val="22"/>
    </w:rPr>
  </w:style>
  <w:style w:type="paragraph" w:styleId="FootnoteText">
    <w:name w:val="footnote text"/>
    <w:pPr>
      <w:spacing w:after="240" w:line="276" w:lineRule="auto"/>
      <w:jc w:val="both"/>
    </w:pPr>
    <w:rPr>
      <w:rFonts w:ascii="Franklin Gothic Book" w:eastAsia="Franklin Gothic Book" w:hAnsi="Franklin Gothic Book" w:cs="Franklin Gothic Book"/>
      <w:color w:val="000000"/>
      <w:u w:color="000000"/>
      <w:lang w:val="en-US"/>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5544"/>
    <w:rPr>
      <w:rFonts w:ascii="Tahoma" w:hAnsi="Tahoma" w:cs="Tahoma"/>
      <w:sz w:val="16"/>
      <w:szCs w:val="16"/>
    </w:rPr>
  </w:style>
  <w:style w:type="character" w:customStyle="1" w:styleId="BalloonTextChar">
    <w:name w:val="Balloon Text Char"/>
    <w:basedOn w:val="DefaultParagraphFont"/>
    <w:link w:val="BalloonText"/>
    <w:uiPriority w:val="99"/>
    <w:semiHidden/>
    <w:rsid w:val="00935544"/>
    <w:rPr>
      <w:rFonts w:ascii="Tahoma" w:hAnsi="Tahoma" w:cs="Tahoma"/>
      <w:sz w:val="16"/>
      <w:szCs w:val="16"/>
      <w:lang w:val="en-US" w:eastAsia="en-US"/>
    </w:rPr>
  </w:style>
  <w:style w:type="paragraph" w:styleId="Header">
    <w:name w:val="header"/>
    <w:basedOn w:val="Normal"/>
    <w:link w:val="HeaderChar"/>
    <w:uiPriority w:val="99"/>
    <w:unhideWhenUsed/>
    <w:rsid w:val="00046A7A"/>
    <w:pPr>
      <w:tabs>
        <w:tab w:val="center" w:pos="4536"/>
        <w:tab w:val="right" w:pos="9072"/>
      </w:tabs>
    </w:pPr>
  </w:style>
  <w:style w:type="character" w:customStyle="1" w:styleId="HeaderChar">
    <w:name w:val="Header Char"/>
    <w:basedOn w:val="DefaultParagraphFont"/>
    <w:link w:val="Header"/>
    <w:uiPriority w:val="99"/>
    <w:rsid w:val="00046A7A"/>
    <w:rPr>
      <w:sz w:val="24"/>
      <w:szCs w:val="24"/>
      <w:lang w:val="en-US" w:eastAsia="en-US"/>
    </w:rPr>
  </w:style>
  <w:style w:type="paragraph" w:styleId="Footer">
    <w:name w:val="footer"/>
    <w:basedOn w:val="Normal"/>
    <w:link w:val="FooterChar"/>
    <w:uiPriority w:val="99"/>
    <w:unhideWhenUsed/>
    <w:rsid w:val="00046A7A"/>
    <w:pPr>
      <w:tabs>
        <w:tab w:val="center" w:pos="4536"/>
        <w:tab w:val="right" w:pos="9072"/>
      </w:tabs>
    </w:pPr>
  </w:style>
  <w:style w:type="character" w:customStyle="1" w:styleId="FooterChar">
    <w:name w:val="Footer Char"/>
    <w:basedOn w:val="DefaultParagraphFont"/>
    <w:link w:val="Footer"/>
    <w:uiPriority w:val="99"/>
    <w:rsid w:val="00046A7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8834B3"/>
    <w:rPr>
      <w:b/>
      <w:bCs/>
    </w:rPr>
  </w:style>
  <w:style w:type="character" w:customStyle="1" w:styleId="CommentSubjectChar">
    <w:name w:val="Comment Subject Char"/>
    <w:basedOn w:val="CommentTextChar"/>
    <w:link w:val="CommentSubject"/>
    <w:uiPriority w:val="99"/>
    <w:semiHidden/>
    <w:rsid w:val="008834B3"/>
    <w:rPr>
      <w:b/>
      <w:bCs/>
      <w:lang w:val="en-US" w:eastAsia="en-US"/>
    </w:rPr>
  </w:style>
  <w:style w:type="character" w:customStyle="1" w:styleId="Heading2Char">
    <w:name w:val="Heading 2 Char"/>
    <w:basedOn w:val="DefaultParagraphFont"/>
    <w:link w:val="Heading2"/>
    <w:rsid w:val="00941D50"/>
    <w:rPr>
      <w:rFonts w:asciiTheme="majorHAnsi" w:eastAsiaTheme="majorEastAsia" w:hAnsiTheme="majorHAnsi" w:cstheme="majorBidi"/>
      <w:b/>
      <w:bCs/>
      <w:color w:val="499BC9" w:themeColor="accent1"/>
      <w:sz w:val="26"/>
      <w:szCs w:val="26"/>
      <w:lang w:val="en-US" w:eastAsia="en-US"/>
    </w:rPr>
  </w:style>
  <w:style w:type="character" w:styleId="FootnoteReference">
    <w:name w:val="footnote reference"/>
    <w:basedOn w:val="DefaultParagraphFont"/>
    <w:uiPriority w:val="99"/>
    <w:semiHidden/>
    <w:unhideWhenUsed/>
    <w:rsid w:val="00352466"/>
    <w:rPr>
      <w:vertAlign w:val="superscript"/>
    </w:rPr>
  </w:style>
  <w:style w:type="paragraph" w:styleId="ListParagraph">
    <w:name w:val="List Paragraph"/>
    <w:basedOn w:val="Normal"/>
    <w:uiPriority w:val="34"/>
    <w:qFormat/>
    <w:rsid w:val="00681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07B7"/>
    <w:rPr>
      <w:sz w:val="24"/>
      <w:szCs w:val="24"/>
      <w:lang w:val="en-US" w:eastAsia="en-US"/>
    </w:rPr>
  </w:style>
  <w:style w:type="paragraph" w:styleId="Heading2">
    <w:name w:val="heading 2"/>
    <w:basedOn w:val="Normal"/>
    <w:next w:val="Normal"/>
    <w:link w:val="Heading2Char"/>
    <w:uiPriority w:val="9"/>
    <w:semiHidden/>
    <w:unhideWhenUsed/>
    <w:qFormat/>
    <w:rsid w:val="00941D50"/>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DAHeader">
    <w:name w:val="EDA Header"/>
    <w:pPr>
      <w:widowControl w:val="0"/>
      <w:tabs>
        <w:tab w:val="right" w:pos="9072"/>
      </w:tabs>
      <w:spacing w:after="240" w:line="276" w:lineRule="auto"/>
      <w:jc w:val="both"/>
    </w:pPr>
    <w:rPr>
      <w:rFonts w:ascii="Franklin Gothic Book" w:eastAsia="Franklin Gothic Book" w:hAnsi="Franklin Gothic Book" w:cs="Franklin Gothic Book"/>
      <w:color w:val="000000"/>
      <w:position w:val="24"/>
      <w:sz w:val="24"/>
      <w:szCs w:val="24"/>
      <w:u w:color="000000"/>
      <w:lang w:val="en-US"/>
    </w:rPr>
  </w:style>
  <w:style w:type="paragraph" w:customStyle="1" w:styleId="EDAFooterPageNo">
    <w:name w:val="EDA Footer Page No"/>
    <w:pPr>
      <w:spacing w:after="240" w:line="276" w:lineRule="auto"/>
      <w:jc w:val="both"/>
    </w:pPr>
    <w:rPr>
      <w:rFonts w:ascii="Franklin Gothic Book" w:eastAsia="Franklin Gothic Book" w:hAnsi="Franklin Gothic Book" w:cs="Franklin Gothic Book"/>
      <w:color w:val="000000"/>
      <w:sz w:val="18"/>
      <w:szCs w:val="18"/>
      <w:u w:color="000000"/>
      <w:lang w:val="en-US"/>
    </w:rPr>
  </w:style>
  <w:style w:type="paragraph" w:customStyle="1" w:styleId="EDAFooterTextBold">
    <w:name w:val="EDA Footer Text Bold"/>
    <w:pPr>
      <w:spacing w:after="240" w:line="276" w:lineRule="auto"/>
      <w:jc w:val="center"/>
    </w:pPr>
    <w:rPr>
      <w:rFonts w:ascii="Franklin Gothic Book" w:eastAsia="Franklin Gothic Book" w:hAnsi="Franklin Gothic Book" w:cs="Franklin Gothic Book"/>
      <w:b/>
      <w:bCs/>
      <w:color w:val="000000"/>
      <w:sz w:val="14"/>
      <w:szCs w:val="14"/>
      <w:u w:color="000000"/>
      <w:lang w:val="en-US"/>
    </w:rPr>
  </w:style>
  <w:style w:type="paragraph" w:customStyle="1" w:styleId="EDAFooterText">
    <w:name w:val="EDA Footer Text"/>
    <w:pPr>
      <w:spacing w:after="240" w:line="276" w:lineRule="auto"/>
      <w:jc w:val="center"/>
    </w:pPr>
    <w:rPr>
      <w:rFonts w:ascii="Franklin Gothic Book" w:eastAsia="Franklin Gothic Book" w:hAnsi="Franklin Gothic Book" w:cs="Franklin Gothic Book"/>
      <w:color w:val="000000"/>
      <w:sz w:val="14"/>
      <w:szCs w:val="14"/>
      <w:u w:color="000000"/>
      <w:lang w:val="fr-FR"/>
    </w:rPr>
  </w:style>
  <w:style w:type="character" w:customStyle="1" w:styleId="None">
    <w:name w:val="None"/>
  </w:style>
  <w:style w:type="character" w:customStyle="1" w:styleId="Hyperlink0">
    <w:name w:val="Hyperlink.0"/>
    <w:basedOn w:val="None"/>
    <w:rPr>
      <w:rFonts w:ascii="Franklin Gothic Book" w:eastAsia="Franklin Gothic Book" w:hAnsi="Franklin Gothic Book" w:cs="Franklin Gothic Book"/>
      <w:b/>
      <w:bCs/>
      <w:caps w:val="0"/>
      <w:smallCaps w:val="0"/>
      <w:strike w:val="0"/>
      <w:dstrike w:val="0"/>
      <w:outline w:val="0"/>
      <w:color w:val="000000"/>
      <w:spacing w:val="0"/>
      <w:kern w:val="0"/>
      <w:position w:val="0"/>
      <w:sz w:val="14"/>
      <w:szCs w:val="14"/>
      <w:u w:val="none" w:color="000000"/>
      <w:vertAlign w:val="baseline"/>
      <w:lang w:val="en-US"/>
    </w:rPr>
  </w:style>
  <w:style w:type="paragraph" w:customStyle="1" w:styleId="EDAFooter">
    <w:name w:val="EDA Footer"/>
    <w:pPr>
      <w:spacing w:after="240" w:line="276" w:lineRule="auto"/>
      <w:jc w:val="right"/>
    </w:pPr>
    <w:rPr>
      <w:rFonts w:ascii="Franklin Gothic Book" w:eastAsia="Franklin Gothic Book" w:hAnsi="Franklin Gothic Book" w:cs="Franklin Gothic Book"/>
      <w:i/>
      <w:iCs/>
      <w:color w:val="000000"/>
      <w:sz w:val="18"/>
      <w:szCs w:val="18"/>
      <w:u w:color="000000"/>
      <w:lang w:val="en-US"/>
    </w:rPr>
  </w:style>
  <w:style w:type="paragraph" w:customStyle="1" w:styleId="Body">
    <w:name w:val="Body"/>
    <w:pPr>
      <w:spacing w:after="240" w:line="276" w:lineRule="auto"/>
      <w:jc w:val="both"/>
    </w:pPr>
    <w:rPr>
      <w:rFonts w:ascii="Franklin Gothic Book" w:eastAsia="Franklin Gothic Book" w:hAnsi="Franklin Gothic Book" w:cs="Franklin Gothic Book"/>
      <w:color w:val="000000"/>
      <w:sz w:val="22"/>
      <w:szCs w:val="22"/>
      <w:u w:color="000000"/>
      <w:lang w:val="fr-FR"/>
    </w:rPr>
  </w:style>
  <w:style w:type="paragraph" w:customStyle="1" w:styleId="Default">
    <w:name w:val="Default"/>
    <w:rPr>
      <w:rFonts w:ascii="Helvetica" w:eastAsia="Helvetica" w:hAnsi="Helvetica" w:cs="Helvetica"/>
      <w:color w:val="000000"/>
      <w:sz w:val="22"/>
      <w:szCs w:val="22"/>
    </w:rPr>
  </w:style>
  <w:style w:type="paragraph" w:styleId="FootnoteText">
    <w:name w:val="footnote text"/>
    <w:pPr>
      <w:spacing w:after="240" w:line="276" w:lineRule="auto"/>
      <w:jc w:val="both"/>
    </w:pPr>
    <w:rPr>
      <w:rFonts w:ascii="Franklin Gothic Book" w:eastAsia="Franklin Gothic Book" w:hAnsi="Franklin Gothic Book" w:cs="Franklin Gothic Book"/>
      <w:color w:val="000000"/>
      <w:u w:color="000000"/>
      <w:lang w:val="en-US"/>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5544"/>
    <w:rPr>
      <w:rFonts w:ascii="Tahoma" w:hAnsi="Tahoma" w:cs="Tahoma"/>
      <w:sz w:val="16"/>
      <w:szCs w:val="16"/>
    </w:rPr>
  </w:style>
  <w:style w:type="character" w:customStyle="1" w:styleId="BalloonTextChar">
    <w:name w:val="Balloon Text Char"/>
    <w:basedOn w:val="DefaultParagraphFont"/>
    <w:link w:val="BalloonText"/>
    <w:uiPriority w:val="99"/>
    <w:semiHidden/>
    <w:rsid w:val="00935544"/>
    <w:rPr>
      <w:rFonts w:ascii="Tahoma" w:hAnsi="Tahoma" w:cs="Tahoma"/>
      <w:sz w:val="16"/>
      <w:szCs w:val="16"/>
      <w:lang w:val="en-US" w:eastAsia="en-US"/>
    </w:rPr>
  </w:style>
  <w:style w:type="paragraph" w:styleId="Header">
    <w:name w:val="header"/>
    <w:basedOn w:val="Normal"/>
    <w:link w:val="HeaderChar"/>
    <w:uiPriority w:val="99"/>
    <w:unhideWhenUsed/>
    <w:rsid w:val="00046A7A"/>
    <w:pPr>
      <w:tabs>
        <w:tab w:val="center" w:pos="4536"/>
        <w:tab w:val="right" w:pos="9072"/>
      </w:tabs>
    </w:pPr>
  </w:style>
  <w:style w:type="character" w:customStyle="1" w:styleId="HeaderChar">
    <w:name w:val="Header Char"/>
    <w:basedOn w:val="DefaultParagraphFont"/>
    <w:link w:val="Header"/>
    <w:uiPriority w:val="99"/>
    <w:rsid w:val="00046A7A"/>
    <w:rPr>
      <w:sz w:val="24"/>
      <w:szCs w:val="24"/>
      <w:lang w:val="en-US" w:eastAsia="en-US"/>
    </w:rPr>
  </w:style>
  <w:style w:type="paragraph" w:styleId="Footer">
    <w:name w:val="footer"/>
    <w:basedOn w:val="Normal"/>
    <w:link w:val="FooterChar"/>
    <w:uiPriority w:val="99"/>
    <w:unhideWhenUsed/>
    <w:rsid w:val="00046A7A"/>
    <w:pPr>
      <w:tabs>
        <w:tab w:val="center" w:pos="4536"/>
        <w:tab w:val="right" w:pos="9072"/>
      </w:tabs>
    </w:pPr>
  </w:style>
  <w:style w:type="character" w:customStyle="1" w:styleId="FooterChar">
    <w:name w:val="Footer Char"/>
    <w:basedOn w:val="DefaultParagraphFont"/>
    <w:link w:val="Footer"/>
    <w:uiPriority w:val="99"/>
    <w:rsid w:val="00046A7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8834B3"/>
    <w:rPr>
      <w:b/>
      <w:bCs/>
    </w:rPr>
  </w:style>
  <w:style w:type="character" w:customStyle="1" w:styleId="CommentSubjectChar">
    <w:name w:val="Comment Subject Char"/>
    <w:basedOn w:val="CommentTextChar"/>
    <w:link w:val="CommentSubject"/>
    <w:uiPriority w:val="99"/>
    <w:semiHidden/>
    <w:rsid w:val="008834B3"/>
    <w:rPr>
      <w:b/>
      <w:bCs/>
      <w:lang w:val="en-US" w:eastAsia="en-US"/>
    </w:rPr>
  </w:style>
  <w:style w:type="character" w:customStyle="1" w:styleId="Heading2Char">
    <w:name w:val="Heading 2 Char"/>
    <w:basedOn w:val="DefaultParagraphFont"/>
    <w:link w:val="Heading2"/>
    <w:rsid w:val="00941D50"/>
    <w:rPr>
      <w:rFonts w:asciiTheme="majorHAnsi" w:eastAsiaTheme="majorEastAsia" w:hAnsiTheme="majorHAnsi" w:cstheme="majorBidi"/>
      <w:b/>
      <w:bCs/>
      <w:color w:val="499BC9" w:themeColor="accent1"/>
      <w:sz w:val="26"/>
      <w:szCs w:val="26"/>
      <w:lang w:val="en-US" w:eastAsia="en-US"/>
    </w:rPr>
  </w:style>
  <w:style w:type="character" w:styleId="FootnoteReference">
    <w:name w:val="footnote reference"/>
    <w:basedOn w:val="DefaultParagraphFont"/>
    <w:uiPriority w:val="99"/>
    <w:semiHidden/>
    <w:unhideWhenUsed/>
    <w:rsid w:val="00352466"/>
    <w:rPr>
      <w:vertAlign w:val="superscript"/>
    </w:rPr>
  </w:style>
  <w:style w:type="paragraph" w:styleId="ListParagraph">
    <w:name w:val="List Paragraph"/>
    <w:basedOn w:val="Normal"/>
    <w:uiPriority w:val="34"/>
    <w:qFormat/>
    <w:rsid w:val="00681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637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da.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15000"/>
          </a:lnSpc>
          <a:spcBef>
            <a:spcPts val="12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Franklin Gothic Book"/>
            <a:ea typeface="Franklin Gothic Book"/>
            <a:cs typeface="Franklin Gothic Book"/>
            <a:sym typeface="Franklin Gothic Boo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C945F-7C4C-44D6-AAAE-F92BFC2A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Defence Agency</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Jure</dc:creator>
  <cp:lastModifiedBy>SAVU Marian</cp:lastModifiedBy>
  <cp:revision>2</cp:revision>
  <cp:lastPrinted>2016-01-11T12:04:00Z</cp:lastPrinted>
  <dcterms:created xsi:type="dcterms:W3CDTF">2016-01-11T15:01:00Z</dcterms:created>
  <dcterms:modified xsi:type="dcterms:W3CDTF">2016-01-11T15:01:00Z</dcterms:modified>
</cp:coreProperties>
</file>